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729D0" w14:textId="77777777" w:rsidR="00393E17" w:rsidRPr="00393E17" w:rsidRDefault="00393E17" w:rsidP="00393E17">
      <w:pPr>
        <w:rPr>
          <w:rFonts w:asciiTheme="minorHAnsi" w:hAnsiTheme="minorHAnsi" w:cs="Arial"/>
          <w:noProof/>
          <w:sz w:val="12"/>
          <w:szCs w:val="12"/>
          <w:lang w:eastAsia="en-GB"/>
        </w:rPr>
      </w:pPr>
    </w:p>
    <w:p w14:paraId="65B9BA30" w14:textId="02FDDB0C" w:rsidR="008D4927" w:rsidRDefault="00072C58" w:rsidP="00F22FDB">
      <w:pPr>
        <w:tabs>
          <w:tab w:val="left" w:pos="1701"/>
        </w:tabs>
        <w:rPr>
          <w:rFonts w:asciiTheme="minorHAnsi" w:hAnsiTheme="minorHAnsi" w:cs="Arial"/>
        </w:rPr>
      </w:pPr>
      <w:r w:rsidRPr="00072C58">
        <w:rPr>
          <w:rFonts w:asciiTheme="minorHAnsi" w:hAnsiTheme="minorHAnsi" w:cs="Arial"/>
        </w:rPr>
        <w:t xml:space="preserve">Name of School: </w:t>
      </w:r>
      <w:r w:rsidRPr="00072C58">
        <w:rPr>
          <w:rFonts w:asciiTheme="minorHAnsi" w:hAnsiTheme="minorHAnsi" w:cs="Arial"/>
        </w:rPr>
        <w:tab/>
      </w:r>
      <w:r w:rsidR="004B3F25">
        <w:rPr>
          <w:rFonts w:asciiTheme="minorHAnsi" w:hAnsiTheme="minorHAnsi" w:cs="Arial"/>
        </w:rPr>
        <w:t>Christ Church CEP Academy, Folkestone</w:t>
      </w:r>
    </w:p>
    <w:p w14:paraId="4E8A08F7" w14:textId="4A0B88BE" w:rsidR="008D4927" w:rsidRDefault="008D4927" w:rsidP="00F22FDB">
      <w:pPr>
        <w:tabs>
          <w:tab w:val="left" w:pos="1701"/>
        </w:tabs>
        <w:rPr>
          <w:rFonts w:asciiTheme="minorHAnsi" w:hAnsiTheme="minorHAnsi" w:cs="Arial"/>
        </w:rPr>
      </w:pPr>
      <w:r>
        <w:rPr>
          <w:rFonts w:asciiTheme="minorHAnsi" w:hAnsiTheme="minorHAnsi" w:cs="Arial"/>
        </w:rPr>
        <w:t>P4C Leader(s):</w:t>
      </w:r>
      <w:r w:rsidR="00097441">
        <w:rPr>
          <w:rFonts w:asciiTheme="minorHAnsi" w:hAnsiTheme="minorHAnsi" w:cs="Arial"/>
        </w:rPr>
        <w:t xml:space="preserve"> </w:t>
      </w:r>
      <w:r w:rsidR="004B3F25">
        <w:rPr>
          <w:rFonts w:asciiTheme="minorHAnsi" w:hAnsiTheme="minorHAnsi" w:cs="Arial"/>
        </w:rPr>
        <w:t>Maeve Renard</w:t>
      </w:r>
    </w:p>
    <w:p w14:paraId="4C9307BB" w14:textId="047BF2CB" w:rsidR="008D4927" w:rsidRDefault="008D4927" w:rsidP="00F22FDB">
      <w:pPr>
        <w:tabs>
          <w:tab w:val="left" w:pos="1701"/>
        </w:tabs>
        <w:rPr>
          <w:rFonts w:asciiTheme="minorHAnsi" w:hAnsiTheme="minorHAnsi" w:cs="Arial"/>
        </w:rPr>
      </w:pPr>
      <w:r>
        <w:rPr>
          <w:rFonts w:asciiTheme="minorHAnsi" w:hAnsiTheme="minorHAnsi" w:cs="Arial"/>
        </w:rPr>
        <w:t>Date of Gold Award Visit:</w:t>
      </w:r>
      <w:r w:rsidR="002675AD">
        <w:rPr>
          <w:rFonts w:asciiTheme="minorHAnsi" w:hAnsiTheme="minorHAnsi" w:cs="Arial"/>
        </w:rPr>
        <w:t xml:space="preserve"> </w:t>
      </w:r>
      <w:r w:rsidR="004B3F25">
        <w:rPr>
          <w:rFonts w:asciiTheme="minorHAnsi" w:hAnsiTheme="minorHAnsi" w:cs="Arial"/>
        </w:rPr>
        <w:t>25</w:t>
      </w:r>
      <w:r w:rsidR="004B3F25" w:rsidRPr="004B3F25">
        <w:rPr>
          <w:rFonts w:asciiTheme="minorHAnsi" w:hAnsiTheme="minorHAnsi" w:cs="Arial"/>
          <w:vertAlign w:val="superscript"/>
        </w:rPr>
        <w:t>th</w:t>
      </w:r>
      <w:r w:rsidR="004B3F25">
        <w:rPr>
          <w:rFonts w:asciiTheme="minorHAnsi" w:hAnsiTheme="minorHAnsi" w:cs="Arial"/>
        </w:rPr>
        <w:t xml:space="preserve"> May</w:t>
      </w:r>
      <w:r w:rsidR="00097441">
        <w:rPr>
          <w:rFonts w:asciiTheme="minorHAnsi" w:hAnsiTheme="minorHAnsi" w:cs="Arial"/>
        </w:rPr>
        <w:t xml:space="preserve"> 2021</w:t>
      </w:r>
    </w:p>
    <w:p w14:paraId="187EFA7E" w14:textId="3C4E56EC" w:rsidR="008D4927" w:rsidRDefault="008D4927" w:rsidP="00F22FDB">
      <w:pPr>
        <w:tabs>
          <w:tab w:val="left" w:pos="1701"/>
        </w:tabs>
        <w:rPr>
          <w:rFonts w:asciiTheme="minorHAnsi" w:hAnsiTheme="minorHAnsi" w:cs="Arial"/>
        </w:rPr>
      </w:pPr>
      <w:r>
        <w:rPr>
          <w:rFonts w:asciiTheme="minorHAnsi" w:hAnsiTheme="minorHAnsi" w:cs="Arial"/>
        </w:rPr>
        <w:t>Award Reviewer:</w:t>
      </w:r>
      <w:r w:rsidR="00097441">
        <w:rPr>
          <w:rFonts w:asciiTheme="minorHAnsi" w:hAnsiTheme="minorHAnsi" w:cs="Arial"/>
        </w:rPr>
        <w:t xml:space="preserve"> Jen Simpson, Assistant National Training Manager</w:t>
      </w:r>
    </w:p>
    <w:p w14:paraId="180B8E1E" w14:textId="25B15FA8" w:rsidR="008D4927" w:rsidRDefault="008D4927" w:rsidP="00F22FDB">
      <w:pPr>
        <w:tabs>
          <w:tab w:val="left" w:pos="1701"/>
        </w:tabs>
        <w:rPr>
          <w:rFonts w:asciiTheme="minorHAnsi" w:hAnsiTheme="minorHAnsi" w:cs="Arial"/>
        </w:rPr>
      </w:pPr>
      <w:r>
        <w:rPr>
          <w:rFonts w:asciiTheme="minorHAnsi" w:hAnsiTheme="minorHAnsi" w:cs="Arial"/>
        </w:rPr>
        <w:t>Date of completed review</w:t>
      </w:r>
      <w:r w:rsidRPr="00BB5BF1">
        <w:rPr>
          <w:rFonts w:asciiTheme="minorHAnsi" w:hAnsiTheme="minorHAnsi" w:cs="Arial"/>
        </w:rPr>
        <w:t>:</w:t>
      </w:r>
      <w:r w:rsidR="00097441" w:rsidRPr="00BB5BF1">
        <w:rPr>
          <w:rFonts w:asciiTheme="minorHAnsi" w:hAnsiTheme="minorHAnsi" w:cs="Arial"/>
        </w:rPr>
        <w:t xml:space="preserve"> </w:t>
      </w:r>
      <w:r w:rsidR="004B3F25">
        <w:rPr>
          <w:rFonts w:asciiTheme="minorHAnsi" w:hAnsiTheme="minorHAnsi" w:cs="Arial"/>
        </w:rPr>
        <w:t>17</w:t>
      </w:r>
      <w:r w:rsidR="004B3F25" w:rsidRPr="004B3F25">
        <w:rPr>
          <w:rFonts w:asciiTheme="minorHAnsi" w:hAnsiTheme="minorHAnsi" w:cs="Arial"/>
          <w:vertAlign w:val="superscript"/>
        </w:rPr>
        <w:t>th</w:t>
      </w:r>
      <w:r w:rsidR="004B3F25">
        <w:rPr>
          <w:rFonts w:asciiTheme="minorHAnsi" w:hAnsiTheme="minorHAnsi" w:cs="Arial"/>
        </w:rPr>
        <w:t xml:space="preserve"> June</w:t>
      </w:r>
      <w:r w:rsidR="00BB5BF1">
        <w:rPr>
          <w:rFonts w:asciiTheme="minorHAnsi" w:hAnsiTheme="minorHAnsi" w:cs="Arial"/>
        </w:rPr>
        <w:t xml:space="preserve"> 2021</w:t>
      </w:r>
    </w:p>
    <w:p w14:paraId="726752B5" w14:textId="77777777" w:rsidR="00F22FDB" w:rsidRPr="004A2FAA" w:rsidRDefault="00F22FDB" w:rsidP="00F22FDB">
      <w:pPr>
        <w:tabs>
          <w:tab w:val="left" w:pos="1701"/>
        </w:tabs>
        <w:rPr>
          <w:rFonts w:asciiTheme="minorHAnsi" w:hAnsiTheme="minorHAnsi" w:cs="Arial"/>
          <w:sz w:val="4"/>
          <w:szCs w:val="4"/>
        </w:rPr>
      </w:pPr>
    </w:p>
    <w:tbl>
      <w:tblPr>
        <w:tblStyle w:val="TableGrid"/>
        <w:tblW w:w="14742" w:type="dxa"/>
        <w:tblInd w:w="-5" w:type="dxa"/>
        <w:tblLook w:val="04A0" w:firstRow="1" w:lastRow="0" w:firstColumn="1" w:lastColumn="0" w:noHBand="0" w:noVBand="1"/>
      </w:tblPr>
      <w:tblGrid>
        <w:gridCol w:w="2268"/>
        <w:gridCol w:w="12474"/>
      </w:tblGrid>
      <w:tr w:rsidR="008D4927" w14:paraId="3711B565" w14:textId="77777777" w:rsidTr="005662FA">
        <w:tc>
          <w:tcPr>
            <w:tcW w:w="14742" w:type="dxa"/>
            <w:gridSpan w:val="2"/>
          </w:tcPr>
          <w:p w14:paraId="748896E5" w14:textId="6F5B3939" w:rsidR="008D4927" w:rsidRDefault="008D4927" w:rsidP="008D4927">
            <w:pPr>
              <w:rPr>
                <w:rFonts w:asciiTheme="minorHAnsi" w:eastAsiaTheme="minorHAnsi" w:hAnsiTheme="minorHAnsi" w:cs="Arial"/>
                <w:b/>
                <w:bCs/>
              </w:rPr>
            </w:pPr>
            <w:r>
              <w:rPr>
                <w:rFonts w:asciiTheme="minorHAnsi" w:eastAsiaTheme="minorHAnsi" w:hAnsiTheme="minorHAnsi" w:cs="Arial"/>
                <w:b/>
                <w:bCs/>
              </w:rPr>
              <w:t>Summary overview</w:t>
            </w:r>
          </w:p>
        </w:tc>
      </w:tr>
      <w:tr w:rsidR="008D4927" w14:paraId="075B7A37" w14:textId="77777777" w:rsidTr="005662FA">
        <w:tc>
          <w:tcPr>
            <w:tcW w:w="14742" w:type="dxa"/>
            <w:gridSpan w:val="2"/>
          </w:tcPr>
          <w:p w14:paraId="0087C84A" w14:textId="3BED3D85" w:rsidR="002675AD" w:rsidRDefault="004B3F25" w:rsidP="00D511D0">
            <w:pPr>
              <w:jc w:val="both"/>
              <w:rPr>
                <w:rFonts w:asciiTheme="minorHAnsi" w:hAnsiTheme="minorHAnsi" w:cstheme="minorHAnsi"/>
                <w:color w:val="000000" w:themeColor="text1"/>
              </w:rPr>
            </w:pPr>
            <w:r>
              <w:rPr>
                <w:rFonts w:asciiTheme="minorHAnsi" w:hAnsiTheme="minorHAnsi" w:cstheme="minorHAnsi"/>
                <w:color w:val="000000" w:themeColor="text1"/>
              </w:rPr>
              <w:t>Christ Church Academy</w:t>
            </w:r>
            <w:r w:rsidR="00066EA9" w:rsidRPr="00D511D0">
              <w:rPr>
                <w:rFonts w:asciiTheme="minorHAnsi" w:hAnsiTheme="minorHAnsi" w:cstheme="minorHAnsi"/>
                <w:color w:val="000000" w:themeColor="text1"/>
              </w:rPr>
              <w:t xml:space="preserve"> is an </w:t>
            </w:r>
            <w:r w:rsidR="002675AD">
              <w:rPr>
                <w:rFonts w:asciiTheme="minorHAnsi" w:hAnsiTheme="minorHAnsi" w:cstheme="minorHAnsi"/>
                <w:color w:val="000000" w:themeColor="text1"/>
              </w:rPr>
              <w:t xml:space="preserve">excellent </w:t>
            </w:r>
            <w:r w:rsidR="00066EA9" w:rsidRPr="00D511D0">
              <w:rPr>
                <w:rFonts w:asciiTheme="minorHAnsi" w:hAnsiTheme="minorHAnsi" w:cstheme="minorHAnsi"/>
                <w:color w:val="000000" w:themeColor="text1"/>
              </w:rPr>
              <w:t>P4C Gold Level school</w:t>
            </w:r>
            <w:r w:rsidR="002675AD">
              <w:rPr>
                <w:rFonts w:asciiTheme="minorHAnsi" w:hAnsiTheme="minorHAnsi" w:cstheme="minorHAnsi"/>
                <w:color w:val="000000" w:themeColor="text1"/>
              </w:rPr>
              <w:t xml:space="preserve"> which has worked hard over the past few years, especially during a pandemic, to develop and embed P4C practice across the school for the </w:t>
            </w:r>
            <w:r w:rsidR="00F11683" w:rsidRPr="00D511D0">
              <w:rPr>
                <w:rFonts w:asciiTheme="minorHAnsi" w:hAnsiTheme="minorHAnsi" w:cstheme="minorHAnsi"/>
                <w:color w:val="000000" w:themeColor="text1"/>
              </w:rPr>
              <w:t>benefit of their young people and wider community. It is evident that P4C is now a fundamental part of the school ensuring sustainability of the practice in the long</w:t>
            </w:r>
            <w:r w:rsidR="00D511D0">
              <w:rPr>
                <w:rFonts w:asciiTheme="minorHAnsi" w:hAnsiTheme="minorHAnsi" w:cstheme="minorHAnsi"/>
                <w:color w:val="000000" w:themeColor="text1"/>
              </w:rPr>
              <w:t>er</w:t>
            </w:r>
            <w:r w:rsidR="00F11683" w:rsidRPr="00D511D0">
              <w:rPr>
                <w:rFonts w:asciiTheme="minorHAnsi" w:hAnsiTheme="minorHAnsi" w:cstheme="minorHAnsi"/>
                <w:color w:val="000000" w:themeColor="text1"/>
              </w:rPr>
              <w:t xml:space="preserve"> term. </w:t>
            </w:r>
          </w:p>
          <w:p w14:paraId="1691899A" w14:textId="61502750" w:rsidR="00D511D0" w:rsidRDefault="00F11683" w:rsidP="00D511D0">
            <w:pPr>
              <w:jc w:val="both"/>
              <w:rPr>
                <w:rFonts w:asciiTheme="minorHAnsi" w:hAnsiTheme="minorHAnsi" w:cstheme="minorHAnsi"/>
                <w:color w:val="000000" w:themeColor="text1"/>
              </w:rPr>
            </w:pPr>
            <w:r w:rsidRPr="00D511D0">
              <w:rPr>
                <w:rFonts w:asciiTheme="minorHAnsi" w:hAnsiTheme="minorHAnsi" w:cstheme="minorHAnsi"/>
                <w:color w:val="000000" w:themeColor="text1"/>
              </w:rPr>
              <w:t>The school</w:t>
            </w:r>
            <w:r w:rsidR="00D511D0" w:rsidRPr="00D511D0">
              <w:rPr>
                <w:rFonts w:asciiTheme="minorHAnsi" w:hAnsiTheme="minorHAnsi" w:cstheme="minorHAnsi"/>
                <w:color w:val="000000" w:themeColor="text1"/>
              </w:rPr>
              <w:t xml:space="preserve"> has </w:t>
            </w:r>
            <w:r w:rsidRPr="00D511D0">
              <w:rPr>
                <w:rFonts w:asciiTheme="minorHAnsi" w:hAnsiTheme="minorHAnsi" w:cstheme="minorHAnsi"/>
                <w:color w:val="000000" w:themeColor="text1"/>
              </w:rPr>
              <w:t>benefitted from the high quality leadership of P4C</w:t>
            </w:r>
            <w:r w:rsidR="004B3F25">
              <w:rPr>
                <w:rFonts w:asciiTheme="minorHAnsi" w:hAnsiTheme="minorHAnsi" w:cstheme="minorHAnsi"/>
                <w:color w:val="000000" w:themeColor="text1"/>
              </w:rPr>
              <w:t xml:space="preserve"> from both the previous and current P4C Leads</w:t>
            </w:r>
            <w:r w:rsidR="00D511D0" w:rsidRPr="00D511D0">
              <w:rPr>
                <w:rFonts w:asciiTheme="minorHAnsi" w:hAnsiTheme="minorHAnsi" w:cstheme="minorHAnsi"/>
                <w:color w:val="000000" w:themeColor="text1"/>
              </w:rPr>
              <w:t xml:space="preserve">; providing </w:t>
            </w:r>
            <w:r w:rsidR="00DE56C2">
              <w:rPr>
                <w:rFonts w:asciiTheme="minorHAnsi" w:hAnsiTheme="minorHAnsi" w:cstheme="minorHAnsi"/>
                <w:color w:val="000000" w:themeColor="text1"/>
              </w:rPr>
              <w:t>thoughtful</w:t>
            </w:r>
            <w:r w:rsidR="00D511D0" w:rsidRPr="00D511D0">
              <w:rPr>
                <w:rFonts w:asciiTheme="minorHAnsi" w:hAnsiTheme="minorHAnsi" w:cstheme="minorHAnsi"/>
                <w:color w:val="000000" w:themeColor="text1"/>
              </w:rPr>
              <w:t xml:space="preserve"> support, </w:t>
            </w:r>
            <w:r w:rsidR="00DE56C2">
              <w:rPr>
                <w:rFonts w:asciiTheme="minorHAnsi" w:hAnsiTheme="minorHAnsi" w:cstheme="minorHAnsi"/>
                <w:color w:val="000000" w:themeColor="text1"/>
              </w:rPr>
              <w:t>focussed CPD and guidance on progressing P4C practice.</w:t>
            </w:r>
            <w:r w:rsidR="00F45952">
              <w:rPr>
                <w:rFonts w:asciiTheme="minorHAnsi" w:hAnsiTheme="minorHAnsi" w:cstheme="minorHAnsi"/>
                <w:color w:val="000000" w:themeColor="text1"/>
              </w:rPr>
              <w:t xml:space="preserve"> The P4C Lead has </w:t>
            </w:r>
            <w:r w:rsidR="004B3F25">
              <w:rPr>
                <w:rFonts w:asciiTheme="minorHAnsi" w:hAnsiTheme="minorHAnsi" w:cstheme="minorHAnsi"/>
                <w:color w:val="000000" w:themeColor="text1"/>
              </w:rPr>
              <w:t>ensured that P4C thinking and practice continued during the pandemic within a variety of formats and also at the forefront of the minds of staff at school.</w:t>
            </w:r>
          </w:p>
          <w:p w14:paraId="74D76C1D" w14:textId="05B657D0" w:rsidR="00D511D0" w:rsidRPr="00D511D0" w:rsidRDefault="007171D8" w:rsidP="00F45952">
            <w:pPr>
              <w:jc w:val="both"/>
              <w:rPr>
                <w:rFonts w:asciiTheme="minorHAnsi" w:hAnsiTheme="minorHAnsi" w:cstheme="minorHAnsi"/>
                <w:color w:val="000000" w:themeColor="text1"/>
              </w:rPr>
            </w:pPr>
            <w:r>
              <w:rPr>
                <w:rFonts w:asciiTheme="minorHAnsi" w:hAnsiTheme="minorHAnsi" w:cstheme="minorHAnsi"/>
                <w:color w:val="000000" w:themeColor="text1"/>
              </w:rPr>
              <w:t xml:space="preserve">Your young people </w:t>
            </w:r>
            <w:r w:rsidR="00F45952">
              <w:rPr>
                <w:rFonts w:asciiTheme="minorHAnsi" w:hAnsiTheme="minorHAnsi" w:cstheme="minorHAnsi"/>
                <w:color w:val="000000" w:themeColor="text1"/>
              </w:rPr>
              <w:t xml:space="preserve">are </w:t>
            </w:r>
            <w:r w:rsidR="00DE56C2">
              <w:rPr>
                <w:rFonts w:asciiTheme="minorHAnsi" w:hAnsiTheme="minorHAnsi" w:cstheme="minorHAnsi"/>
                <w:color w:val="000000" w:themeColor="text1"/>
              </w:rPr>
              <w:t xml:space="preserve">positive </w:t>
            </w:r>
            <w:r>
              <w:rPr>
                <w:rFonts w:asciiTheme="minorHAnsi" w:hAnsiTheme="minorHAnsi" w:cstheme="minorHAnsi"/>
                <w:color w:val="000000" w:themeColor="text1"/>
              </w:rPr>
              <w:t>advocates</w:t>
            </w:r>
            <w:r w:rsidR="00F45952">
              <w:rPr>
                <w:rFonts w:asciiTheme="minorHAnsi" w:hAnsiTheme="minorHAnsi" w:cstheme="minorHAnsi"/>
                <w:color w:val="000000" w:themeColor="text1"/>
              </w:rPr>
              <w:t xml:space="preserve"> and role models</w:t>
            </w:r>
            <w:r>
              <w:rPr>
                <w:rFonts w:asciiTheme="minorHAnsi" w:hAnsiTheme="minorHAnsi" w:cstheme="minorHAnsi"/>
                <w:color w:val="000000" w:themeColor="text1"/>
              </w:rPr>
              <w:t xml:space="preserve"> for P4C</w:t>
            </w:r>
            <w:r w:rsidR="00F45952">
              <w:rPr>
                <w:rFonts w:asciiTheme="minorHAnsi" w:hAnsiTheme="minorHAnsi" w:cstheme="minorHAnsi"/>
                <w:color w:val="000000" w:themeColor="text1"/>
              </w:rPr>
              <w:t>;</w:t>
            </w:r>
            <w:r>
              <w:rPr>
                <w:rFonts w:asciiTheme="minorHAnsi" w:hAnsiTheme="minorHAnsi" w:cstheme="minorHAnsi"/>
                <w:color w:val="000000" w:themeColor="text1"/>
              </w:rPr>
              <w:t xml:space="preserve"> able to</w:t>
            </w:r>
            <w:r w:rsidR="00D511D0">
              <w:rPr>
                <w:rFonts w:asciiTheme="minorHAnsi" w:hAnsiTheme="minorHAnsi" w:cstheme="minorHAnsi"/>
                <w:color w:val="000000" w:themeColor="text1"/>
              </w:rPr>
              <w:t xml:space="preserve"> express their thoughts about P4C at school</w:t>
            </w:r>
            <w:r>
              <w:rPr>
                <w:rFonts w:asciiTheme="minorHAnsi" w:hAnsiTheme="minorHAnsi" w:cstheme="minorHAnsi"/>
                <w:color w:val="000000" w:themeColor="text1"/>
              </w:rPr>
              <w:t xml:space="preserve"> with</w:t>
            </w:r>
            <w:r w:rsidR="00D511D0">
              <w:rPr>
                <w:rFonts w:asciiTheme="minorHAnsi" w:hAnsiTheme="minorHAnsi" w:cstheme="minorHAnsi"/>
                <w:color w:val="000000" w:themeColor="text1"/>
              </w:rPr>
              <w:t xml:space="preserve"> passion, eloquence and </w:t>
            </w:r>
            <w:r>
              <w:rPr>
                <w:rFonts w:asciiTheme="minorHAnsi" w:hAnsiTheme="minorHAnsi" w:cstheme="minorHAnsi"/>
                <w:color w:val="000000" w:themeColor="text1"/>
              </w:rPr>
              <w:t>thoughtfulness.</w:t>
            </w:r>
          </w:p>
        </w:tc>
      </w:tr>
      <w:tr w:rsidR="00072C58" w:rsidRPr="008D4927" w14:paraId="6D0DC677" w14:textId="77777777" w:rsidTr="005662FA">
        <w:tc>
          <w:tcPr>
            <w:tcW w:w="2268" w:type="dxa"/>
          </w:tcPr>
          <w:p w14:paraId="1AB6870C" w14:textId="77777777" w:rsidR="00072C58" w:rsidRDefault="008D4927" w:rsidP="008D4927">
            <w:pPr>
              <w:rPr>
                <w:rFonts w:ascii="Arial" w:hAnsi="Arial" w:cs="Arial"/>
                <w:sz w:val="22"/>
                <w:szCs w:val="22"/>
              </w:rPr>
            </w:pPr>
            <w:r w:rsidRPr="008D4927">
              <w:rPr>
                <w:rFonts w:ascii="Arial" w:eastAsiaTheme="minorHAnsi" w:hAnsi="Arial" w:cs="Arial"/>
                <w:b/>
                <w:bCs/>
                <w:sz w:val="22"/>
                <w:szCs w:val="22"/>
              </w:rPr>
              <w:t>Pupils</w:t>
            </w:r>
            <w:r>
              <w:rPr>
                <w:rFonts w:ascii="Arial" w:eastAsiaTheme="minorHAnsi" w:hAnsi="Arial" w:cs="Arial"/>
                <w:b/>
                <w:bCs/>
                <w:sz w:val="22"/>
                <w:szCs w:val="22"/>
              </w:rPr>
              <w:t xml:space="preserve"> </w:t>
            </w:r>
            <w:r w:rsidRPr="008D4927">
              <w:rPr>
                <w:rFonts w:ascii="Arial" w:hAnsi="Arial" w:cs="Arial"/>
                <w:sz w:val="22"/>
                <w:szCs w:val="22"/>
              </w:rPr>
              <w:t>– How well are they doing P4C?</w:t>
            </w:r>
          </w:p>
          <w:p w14:paraId="663350D8" w14:textId="49D20FD7" w:rsidR="00424162" w:rsidRPr="008D4927" w:rsidRDefault="00424162" w:rsidP="008D4927">
            <w:pPr>
              <w:rPr>
                <w:rFonts w:ascii="Arial" w:eastAsiaTheme="minorHAnsi" w:hAnsi="Arial" w:cs="Arial"/>
                <w:b/>
                <w:bCs/>
                <w:sz w:val="22"/>
                <w:szCs w:val="22"/>
              </w:rPr>
            </w:pPr>
          </w:p>
        </w:tc>
        <w:tc>
          <w:tcPr>
            <w:tcW w:w="12474" w:type="dxa"/>
          </w:tcPr>
          <w:p w14:paraId="41AB5E4F" w14:textId="10D5D03E" w:rsidR="00160463" w:rsidRDefault="00BB5BF1" w:rsidP="00160463">
            <w:pPr>
              <w:jc w:val="both"/>
              <w:rPr>
                <w:rFonts w:asciiTheme="minorHAnsi" w:hAnsiTheme="minorHAnsi" w:cstheme="minorHAnsi"/>
                <w:bCs/>
              </w:rPr>
            </w:pPr>
            <w:r w:rsidRPr="00F22FDB">
              <w:rPr>
                <w:rFonts w:asciiTheme="minorHAnsi" w:hAnsiTheme="minorHAnsi" w:cstheme="minorHAnsi"/>
                <w:bCs/>
              </w:rPr>
              <w:t xml:space="preserve">Young people across the school have </w:t>
            </w:r>
            <w:r w:rsidR="00DE56C2">
              <w:rPr>
                <w:rFonts w:asciiTheme="minorHAnsi" w:hAnsiTheme="minorHAnsi" w:cstheme="minorHAnsi"/>
                <w:bCs/>
              </w:rPr>
              <w:t>many</w:t>
            </w:r>
            <w:r w:rsidRPr="00F22FDB">
              <w:rPr>
                <w:rFonts w:asciiTheme="minorHAnsi" w:hAnsiTheme="minorHAnsi" w:cstheme="minorHAnsi"/>
                <w:bCs/>
              </w:rPr>
              <w:t xml:space="preserve"> opportunities to engage in philosophical enquiry and P4C activities which develop their skills and conceptual understanding. </w:t>
            </w:r>
            <w:r w:rsidR="003B5A09" w:rsidRPr="00F22FDB">
              <w:rPr>
                <w:rFonts w:asciiTheme="minorHAnsi" w:hAnsiTheme="minorHAnsi" w:cstheme="minorHAnsi"/>
                <w:bCs/>
              </w:rPr>
              <w:t>There were numerous examples of high quality philosophical questions and</w:t>
            </w:r>
            <w:r w:rsidR="00160463">
              <w:rPr>
                <w:rFonts w:asciiTheme="minorHAnsi" w:hAnsiTheme="minorHAnsi" w:cstheme="minorHAnsi"/>
                <w:bCs/>
              </w:rPr>
              <w:t xml:space="preserve">, in the younger year groups, questions </w:t>
            </w:r>
            <w:r w:rsidR="003B5A09" w:rsidRPr="00F22FDB">
              <w:rPr>
                <w:rFonts w:asciiTheme="minorHAnsi" w:hAnsiTheme="minorHAnsi" w:cstheme="minorHAnsi"/>
                <w:bCs/>
              </w:rPr>
              <w:t xml:space="preserve">with developing </w:t>
            </w:r>
            <w:r w:rsidR="00160463">
              <w:rPr>
                <w:rFonts w:asciiTheme="minorHAnsi" w:hAnsiTheme="minorHAnsi" w:cstheme="minorHAnsi"/>
                <w:bCs/>
              </w:rPr>
              <w:t xml:space="preserve">philosophical </w:t>
            </w:r>
            <w:r w:rsidR="003B5A09" w:rsidRPr="00F22FDB">
              <w:rPr>
                <w:rFonts w:asciiTheme="minorHAnsi" w:hAnsiTheme="minorHAnsi" w:cstheme="minorHAnsi"/>
                <w:bCs/>
              </w:rPr>
              <w:t xml:space="preserve">potential. Pupils reflect and review their progress against the 4C’s </w:t>
            </w:r>
            <w:r w:rsidR="00160463">
              <w:rPr>
                <w:rFonts w:asciiTheme="minorHAnsi" w:hAnsiTheme="minorHAnsi" w:cstheme="minorHAnsi"/>
                <w:bCs/>
              </w:rPr>
              <w:t>in various</w:t>
            </w:r>
            <w:r w:rsidR="003B5A09" w:rsidRPr="00F22FDB">
              <w:rPr>
                <w:rFonts w:asciiTheme="minorHAnsi" w:hAnsiTheme="minorHAnsi" w:cstheme="minorHAnsi"/>
                <w:bCs/>
              </w:rPr>
              <w:t xml:space="preserve"> ways as appr</w:t>
            </w:r>
            <w:r w:rsidR="00F22FDB">
              <w:rPr>
                <w:rFonts w:asciiTheme="minorHAnsi" w:hAnsiTheme="minorHAnsi" w:cstheme="minorHAnsi"/>
                <w:bCs/>
              </w:rPr>
              <w:t>opriate to age and experience.</w:t>
            </w:r>
          </w:p>
          <w:p w14:paraId="01F34795" w14:textId="7BC4BD09" w:rsidR="001A1CD2" w:rsidRPr="00F22FDB" w:rsidRDefault="00DE56C2" w:rsidP="00160463">
            <w:pPr>
              <w:jc w:val="both"/>
              <w:rPr>
                <w:rFonts w:asciiTheme="minorHAnsi" w:hAnsiTheme="minorHAnsi" w:cstheme="minorHAnsi"/>
                <w:bCs/>
              </w:rPr>
            </w:pPr>
            <w:r>
              <w:rPr>
                <w:rFonts w:asciiTheme="minorHAnsi" w:hAnsiTheme="minorHAnsi" w:cstheme="minorHAnsi"/>
                <w:bCs/>
              </w:rPr>
              <w:t xml:space="preserve">It was wonderful to hear the young people talk about P4C and watch them take part in enquiries which they clearly enjoy and are eager to both share their thoughts and listen to those of others. </w:t>
            </w:r>
          </w:p>
        </w:tc>
      </w:tr>
      <w:tr w:rsidR="00072C58" w14:paraId="5C28B8C9" w14:textId="77777777" w:rsidTr="005662FA">
        <w:tc>
          <w:tcPr>
            <w:tcW w:w="2268" w:type="dxa"/>
          </w:tcPr>
          <w:p w14:paraId="4483AAEF" w14:textId="11DA1DD8" w:rsidR="00072C58" w:rsidRPr="008D4927" w:rsidRDefault="008D4927" w:rsidP="005E67E5">
            <w:pPr>
              <w:spacing w:after="200" w:line="276" w:lineRule="auto"/>
              <w:rPr>
                <w:rFonts w:ascii="Arial" w:eastAsiaTheme="minorHAnsi" w:hAnsi="Arial" w:cs="Arial"/>
                <w:b/>
                <w:bCs/>
                <w:sz w:val="22"/>
                <w:szCs w:val="22"/>
              </w:rPr>
            </w:pPr>
            <w:r w:rsidRPr="008D4927">
              <w:rPr>
                <w:rFonts w:ascii="Arial" w:eastAsiaTheme="minorHAnsi" w:hAnsi="Arial" w:cs="Arial"/>
                <w:b/>
                <w:bCs/>
                <w:sz w:val="22"/>
                <w:szCs w:val="22"/>
              </w:rPr>
              <w:t>Teachers</w:t>
            </w:r>
            <w:r w:rsidRPr="008D4927">
              <w:rPr>
                <w:rFonts w:ascii="Arial" w:hAnsi="Arial" w:cs="Arial"/>
                <w:b/>
                <w:sz w:val="22"/>
                <w:szCs w:val="22"/>
              </w:rPr>
              <w:t xml:space="preserve"> </w:t>
            </w:r>
            <w:r w:rsidRPr="008D4927">
              <w:rPr>
                <w:rFonts w:ascii="Arial" w:hAnsi="Arial" w:cs="Arial"/>
                <w:sz w:val="22"/>
                <w:szCs w:val="22"/>
              </w:rPr>
              <w:t>– How well are they developing their P4C skills?</w:t>
            </w:r>
          </w:p>
        </w:tc>
        <w:tc>
          <w:tcPr>
            <w:tcW w:w="12474" w:type="dxa"/>
          </w:tcPr>
          <w:p w14:paraId="59D1C223" w14:textId="2EA618F4" w:rsidR="00217C4D" w:rsidRPr="00F22FDB" w:rsidRDefault="00227C00" w:rsidP="00227C00">
            <w:pPr>
              <w:jc w:val="both"/>
              <w:rPr>
                <w:rFonts w:asciiTheme="minorHAnsi" w:hAnsiTheme="minorHAnsi" w:cstheme="minorHAnsi"/>
              </w:rPr>
            </w:pPr>
            <w:r w:rsidRPr="00F22FDB">
              <w:rPr>
                <w:rFonts w:asciiTheme="minorHAnsi" w:hAnsiTheme="minorHAnsi" w:cstheme="minorHAnsi"/>
              </w:rPr>
              <w:t xml:space="preserve">Teachers facilitate </w:t>
            </w:r>
            <w:r w:rsidR="004B3F25">
              <w:rPr>
                <w:rFonts w:asciiTheme="minorHAnsi" w:hAnsiTheme="minorHAnsi" w:cstheme="minorHAnsi"/>
              </w:rPr>
              <w:t>well</w:t>
            </w:r>
            <w:r w:rsidRPr="00F22FDB">
              <w:rPr>
                <w:rFonts w:asciiTheme="minorHAnsi" w:hAnsiTheme="minorHAnsi" w:cstheme="minorHAnsi"/>
              </w:rPr>
              <w:t xml:space="preserve"> and understand the key aspects of a successful community of enquiry</w:t>
            </w:r>
            <w:r w:rsidR="00664566" w:rsidRPr="00F22FDB">
              <w:rPr>
                <w:rFonts w:asciiTheme="minorHAnsi" w:hAnsiTheme="minorHAnsi" w:cstheme="minorHAnsi"/>
              </w:rPr>
              <w:t>, adapting as necessary</w:t>
            </w:r>
            <w:r w:rsidR="00160463">
              <w:rPr>
                <w:rFonts w:asciiTheme="minorHAnsi" w:hAnsiTheme="minorHAnsi" w:cstheme="minorHAnsi"/>
              </w:rPr>
              <w:t xml:space="preserve"> for age or experience</w:t>
            </w:r>
            <w:r w:rsidR="004B3F25">
              <w:rPr>
                <w:rFonts w:asciiTheme="minorHAnsi" w:hAnsiTheme="minorHAnsi" w:cstheme="minorHAnsi"/>
              </w:rPr>
              <w:t>. They have been restricted during the pandemic and recognise the impact of losing the circle on the community of enquiry but have endeavoured to make the most of the P4C during these restrictions</w:t>
            </w:r>
            <w:r w:rsidR="00664566" w:rsidRPr="00F22FDB">
              <w:rPr>
                <w:rFonts w:asciiTheme="minorHAnsi" w:hAnsiTheme="minorHAnsi" w:cstheme="minorHAnsi"/>
              </w:rPr>
              <w:t>.</w:t>
            </w:r>
            <w:r w:rsidR="003B5A09" w:rsidRPr="00F22FDB">
              <w:rPr>
                <w:rFonts w:asciiTheme="minorHAnsi" w:hAnsiTheme="minorHAnsi" w:cstheme="minorHAnsi"/>
              </w:rPr>
              <w:t xml:space="preserve"> Observed facilitation demonstrated modelling of philosophical language, pushing for depth and questioning.</w:t>
            </w:r>
            <w:r w:rsidR="00066EA9">
              <w:rPr>
                <w:rFonts w:asciiTheme="minorHAnsi" w:hAnsiTheme="minorHAnsi" w:cstheme="minorHAnsi"/>
              </w:rPr>
              <w:t xml:space="preserve"> </w:t>
            </w:r>
          </w:p>
          <w:p w14:paraId="0AE707F3" w14:textId="48B08DF4" w:rsidR="006D7C23" w:rsidRPr="00F22FDB" w:rsidRDefault="00160463" w:rsidP="00AB2E57">
            <w:pPr>
              <w:jc w:val="both"/>
              <w:rPr>
                <w:rFonts w:asciiTheme="minorHAnsi" w:hAnsiTheme="minorHAnsi" w:cstheme="minorHAnsi"/>
              </w:rPr>
            </w:pPr>
            <w:r>
              <w:rPr>
                <w:rFonts w:asciiTheme="minorHAnsi" w:hAnsiTheme="minorHAnsi" w:cstheme="minorHAnsi"/>
              </w:rPr>
              <w:t xml:space="preserve">The school has </w:t>
            </w:r>
            <w:r w:rsidR="00F66136">
              <w:rPr>
                <w:rFonts w:asciiTheme="minorHAnsi" w:hAnsiTheme="minorHAnsi" w:cstheme="minorHAnsi"/>
              </w:rPr>
              <w:t xml:space="preserve">linked P4C into </w:t>
            </w:r>
            <w:r w:rsidR="00615113">
              <w:rPr>
                <w:rFonts w:asciiTheme="minorHAnsi" w:hAnsiTheme="minorHAnsi" w:cstheme="minorHAnsi"/>
              </w:rPr>
              <w:t xml:space="preserve">some subjects across </w:t>
            </w:r>
            <w:r w:rsidR="00F66136">
              <w:rPr>
                <w:rFonts w:asciiTheme="minorHAnsi" w:hAnsiTheme="minorHAnsi" w:cstheme="minorHAnsi"/>
              </w:rPr>
              <w:t>the curriculum</w:t>
            </w:r>
            <w:r w:rsidR="004B3F25">
              <w:rPr>
                <w:rFonts w:asciiTheme="minorHAnsi" w:hAnsiTheme="minorHAnsi" w:cstheme="minorHAnsi"/>
              </w:rPr>
              <w:t xml:space="preserve"> exploring big concepts such as equality, justice and revenge. </w:t>
            </w:r>
            <w:r w:rsidR="00AB2E57">
              <w:rPr>
                <w:rFonts w:asciiTheme="minorHAnsi" w:hAnsiTheme="minorHAnsi" w:cstheme="minorHAnsi"/>
              </w:rPr>
              <w:t xml:space="preserve">Some exemplary work is being developed within art linked to the National Galleries and it will be interesting to see the implementation and impact of this work. </w:t>
            </w:r>
            <w:r w:rsidR="00615113">
              <w:rPr>
                <w:rFonts w:asciiTheme="minorHAnsi" w:hAnsiTheme="minorHAnsi" w:cstheme="minorHAnsi"/>
              </w:rPr>
              <w:t xml:space="preserve">Age groups will </w:t>
            </w:r>
            <w:r w:rsidR="00F66136">
              <w:rPr>
                <w:rFonts w:asciiTheme="minorHAnsi" w:hAnsiTheme="minorHAnsi" w:cstheme="minorHAnsi"/>
              </w:rPr>
              <w:t xml:space="preserve">repeat or revisit concepts </w:t>
            </w:r>
            <w:r w:rsidR="00615113">
              <w:rPr>
                <w:rFonts w:asciiTheme="minorHAnsi" w:hAnsiTheme="minorHAnsi" w:cstheme="minorHAnsi"/>
              </w:rPr>
              <w:t xml:space="preserve">as they move up the school </w:t>
            </w:r>
            <w:r w:rsidR="00F66136">
              <w:rPr>
                <w:rFonts w:asciiTheme="minorHAnsi" w:hAnsiTheme="minorHAnsi" w:cstheme="minorHAnsi"/>
              </w:rPr>
              <w:t>to push deeper and explore them further as their P4C skills and confidence develop.</w:t>
            </w:r>
            <w:r w:rsidR="00B708EF">
              <w:rPr>
                <w:rFonts w:asciiTheme="minorHAnsi" w:hAnsiTheme="minorHAnsi" w:cstheme="minorHAnsi"/>
              </w:rPr>
              <w:t xml:space="preserve"> </w:t>
            </w:r>
            <w:r w:rsidR="00F66136">
              <w:rPr>
                <w:rFonts w:asciiTheme="minorHAnsi" w:hAnsiTheme="minorHAnsi" w:cstheme="minorHAnsi"/>
              </w:rPr>
              <w:t xml:space="preserve">A great range of stimuli are available to all facilitators both curriculum linked and for </w:t>
            </w:r>
            <w:r w:rsidR="00615113">
              <w:rPr>
                <w:rFonts w:asciiTheme="minorHAnsi" w:hAnsiTheme="minorHAnsi" w:cstheme="minorHAnsi"/>
              </w:rPr>
              <w:t xml:space="preserve">pure </w:t>
            </w:r>
            <w:r w:rsidR="00F66136">
              <w:rPr>
                <w:rFonts w:asciiTheme="minorHAnsi" w:hAnsiTheme="minorHAnsi" w:cstheme="minorHAnsi"/>
              </w:rPr>
              <w:t>philosophical content.</w:t>
            </w:r>
          </w:p>
        </w:tc>
      </w:tr>
      <w:tr w:rsidR="00072C58" w14:paraId="4BAD5AC3" w14:textId="77777777" w:rsidTr="005662FA">
        <w:tc>
          <w:tcPr>
            <w:tcW w:w="2268" w:type="dxa"/>
          </w:tcPr>
          <w:p w14:paraId="2145EA1D" w14:textId="42D79284" w:rsidR="00072C58" w:rsidRPr="008D4927" w:rsidRDefault="008D4927" w:rsidP="005E67E5">
            <w:pPr>
              <w:spacing w:after="200" w:line="276" w:lineRule="auto"/>
              <w:rPr>
                <w:rFonts w:ascii="Arial" w:eastAsiaTheme="minorHAnsi" w:hAnsi="Arial" w:cs="Arial"/>
                <w:b/>
                <w:bCs/>
                <w:sz w:val="22"/>
                <w:szCs w:val="22"/>
              </w:rPr>
            </w:pPr>
            <w:r w:rsidRPr="008D4927">
              <w:rPr>
                <w:rFonts w:ascii="Arial" w:eastAsiaTheme="minorHAnsi" w:hAnsi="Arial" w:cs="Arial"/>
                <w:b/>
                <w:bCs/>
                <w:sz w:val="22"/>
                <w:szCs w:val="22"/>
              </w:rPr>
              <w:lastRenderedPageBreak/>
              <w:t xml:space="preserve">School </w:t>
            </w:r>
            <w:r w:rsidRPr="008D4927">
              <w:rPr>
                <w:rFonts w:ascii="Arial" w:hAnsi="Arial" w:cs="Arial"/>
                <w:sz w:val="22"/>
                <w:szCs w:val="22"/>
              </w:rPr>
              <w:t>– How well is P4C supported across the school?</w:t>
            </w:r>
          </w:p>
        </w:tc>
        <w:tc>
          <w:tcPr>
            <w:tcW w:w="12474" w:type="dxa"/>
          </w:tcPr>
          <w:p w14:paraId="6B39ADC3" w14:textId="4304A405" w:rsidR="00E76CDA" w:rsidRDefault="004A2FAA" w:rsidP="005662FA">
            <w:pPr>
              <w:jc w:val="both"/>
              <w:rPr>
                <w:rFonts w:asciiTheme="minorHAnsi" w:hAnsiTheme="minorHAnsi" w:cstheme="minorHAnsi"/>
              </w:rPr>
            </w:pPr>
            <w:r>
              <w:rPr>
                <w:rFonts w:asciiTheme="minorHAnsi" w:hAnsiTheme="minorHAnsi" w:cstheme="minorHAnsi"/>
              </w:rPr>
              <w:t xml:space="preserve">Positive </w:t>
            </w:r>
            <w:r w:rsidR="00217C4D" w:rsidRPr="00F22FDB">
              <w:rPr>
                <w:rFonts w:asciiTheme="minorHAnsi" w:hAnsiTheme="minorHAnsi" w:cstheme="minorHAnsi"/>
              </w:rPr>
              <w:t xml:space="preserve">and knowledgeable support from </w:t>
            </w:r>
            <w:r>
              <w:rPr>
                <w:rFonts w:asciiTheme="minorHAnsi" w:hAnsiTheme="minorHAnsi" w:cstheme="minorHAnsi"/>
              </w:rPr>
              <w:t>Senior Leadership</w:t>
            </w:r>
            <w:r w:rsidR="00217C4D" w:rsidRPr="00F22FDB">
              <w:rPr>
                <w:rFonts w:asciiTheme="minorHAnsi" w:hAnsiTheme="minorHAnsi" w:cstheme="minorHAnsi"/>
              </w:rPr>
              <w:t xml:space="preserve"> and Governors which have enabled the P4C Lead to put effective CPD and support in place to ensure development and progress of P4C across school.</w:t>
            </w:r>
            <w:r w:rsidR="00E76CDA">
              <w:rPr>
                <w:rFonts w:asciiTheme="minorHAnsi" w:hAnsiTheme="minorHAnsi" w:cstheme="minorHAnsi"/>
              </w:rPr>
              <w:t xml:space="preserve"> P4C has a high profile and is threaded through the whole school vision and approach to teaching and learning</w:t>
            </w:r>
            <w:r w:rsidR="00615113">
              <w:rPr>
                <w:rFonts w:asciiTheme="minorHAnsi" w:hAnsiTheme="minorHAnsi" w:cstheme="minorHAnsi"/>
              </w:rPr>
              <w:t xml:space="preserve"> in school</w:t>
            </w:r>
            <w:r w:rsidR="00E76CDA">
              <w:rPr>
                <w:rFonts w:asciiTheme="minorHAnsi" w:hAnsiTheme="minorHAnsi" w:cstheme="minorHAnsi"/>
              </w:rPr>
              <w:t>.</w:t>
            </w:r>
          </w:p>
          <w:p w14:paraId="5C227247" w14:textId="7E6145BE" w:rsidR="00615113" w:rsidRDefault="003B5A09" w:rsidP="00615113">
            <w:pPr>
              <w:jc w:val="both"/>
              <w:rPr>
                <w:rFonts w:asciiTheme="minorHAnsi" w:hAnsiTheme="minorHAnsi" w:cstheme="minorHAnsi"/>
              </w:rPr>
            </w:pPr>
            <w:r w:rsidRPr="00F22FDB">
              <w:rPr>
                <w:rFonts w:asciiTheme="minorHAnsi" w:hAnsiTheme="minorHAnsi" w:cstheme="minorHAnsi"/>
              </w:rPr>
              <w:t>There is a</w:t>
            </w:r>
            <w:r w:rsidR="00F66136">
              <w:rPr>
                <w:rFonts w:asciiTheme="minorHAnsi" w:hAnsiTheme="minorHAnsi" w:cstheme="minorHAnsi"/>
              </w:rPr>
              <w:t xml:space="preserve"> good</w:t>
            </w:r>
            <w:r w:rsidRPr="00F22FDB">
              <w:rPr>
                <w:rFonts w:asciiTheme="minorHAnsi" w:hAnsiTheme="minorHAnsi" w:cstheme="minorHAnsi"/>
              </w:rPr>
              <w:t xml:space="preserve"> level of training across the school and continued CPD for current and new staff to maintain and progress P4C practice in the longer term.</w:t>
            </w:r>
            <w:r w:rsidR="00615113">
              <w:rPr>
                <w:rFonts w:asciiTheme="minorHAnsi" w:hAnsiTheme="minorHAnsi" w:cstheme="minorHAnsi"/>
              </w:rPr>
              <w:t xml:space="preserve"> </w:t>
            </w:r>
          </w:p>
          <w:p w14:paraId="2CD78237" w14:textId="77777777" w:rsidR="000B4506" w:rsidRDefault="00AB2E57" w:rsidP="00AB2E57">
            <w:pPr>
              <w:jc w:val="both"/>
              <w:rPr>
                <w:rFonts w:asciiTheme="minorHAnsi" w:hAnsiTheme="minorHAnsi" w:cstheme="minorHAnsi"/>
              </w:rPr>
            </w:pPr>
            <w:r>
              <w:rPr>
                <w:rFonts w:asciiTheme="minorHAnsi" w:hAnsiTheme="minorHAnsi" w:cstheme="minorHAnsi"/>
              </w:rPr>
              <w:t>The monitoring of P4C practice has halted during the pandemic though staff still discuss their practice and share resources and ideas. Plans are in place for c</w:t>
            </w:r>
            <w:r w:rsidR="000B4506" w:rsidRPr="00F22FDB">
              <w:rPr>
                <w:rFonts w:asciiTheme="minorHAnsi" w:hAnsiTheme="minorHAnsi" w:cstheme="minorHAnsi"/>
              </w:rPr>
              <w:t>areful and considered monitoring of progress against the 4C’s in place across the school</w:t>
            </w:r>
            <w:r>
              <w:rPr>
                <w:rFonts w:asciiTheme="minorHAnsi" w:hAnsiTheme="minorHAnsi" w:cstheme="minorHAnsi"/>
              </w:rPr>
              <w:t xml:space="preserve"> to support both pupils and teachers.</w:t>
            </w:r>
          </w:p>
          <w:p w14:paraId="12330E04" w14:textId="6F026417" w:rsidR="001D41F3" w:rsidRPr="00F22FDB" w:rsidRDefault="001D41F3" w:rsidP="00AB2E57">
            <w:pPr>
              <w:jc w:val="both"/>
              <w:rPr>
                <w:rFonts w:asciiTheme="minorHAnsi" w:hAnsiTheme="minorHAnsi" w:cstheme="minorHAnsi"/>
              </w:rPr>
            </w:pPr>
            <w:r>
              <w:rPr>
                <w:rFonts w:asciiTheme="minorHAnsi" w:hAnsiTheme="minorHAnsi" w:cstheme="minorHAnsi"/>
              </w:rPr>
              <w:t>The impact of P4C on pupils is observable and inspiring; especially in terms of safeguarding and the increase in confidence and bravery of pupils to discuss challenging issues with adults.</w:t>
            </w:r>
          </w:p>
        </w:tc>
      </w:tr>
      <w:tr w:rsidR="00072C58" w14:paraId="19C0D68B" w14:textId="77777777" w:rsidTr="00D511D0">
        <w:trPr>
          <w:trHeight w:val="1471"/>
        </w:trPr>
        <w:tc>
          <w:tcPr>
            <w:tcW w:w="2268" w:type="dxa"/>
          </w:tcPr>
          <w:p w14:paraId="547FC43A" w14:textId="2419E084" w:rsidR="00072C58" w:rsidRPr="00D511D0" w:rsidRDefault="008D4927" w:rsidP="00D511D0">
            <w:pPr>
              <w:rPr>
                <w:rFonts w:asciiTheme="minorHAnsi" w:eastAsiaTheme="minorHAnsi" w:hAnsiTheme="minorHAnsi" w:cs="Arial"/>
                <w:b/>
                <w:bCs/>
                <w:sz w:val="22"/>
                <w:szCs w:val="22"/>
              </w:rPr>
            </w:pPr>
            <w:r w:rsidRPr="008D4927">
              <w:rPr>
                <w:rFonts w:asciiTheme="minorHAnsi" w:eastAsiaTheme="minorHAnsi" w:hAnsiTheme="minorHAnsi" w:cs="Arial"/>
                <w:b/>
                <w:bCs/>
              </w:rPr>
              <w:t>Overall recommendations for future development</w:t>
            </w:r>
          </w:p>
        </w:tc>
        <w:tc>
          <w:tcPr>
            <w:tcW w:w="12474" w:type="dxa"/>
          </w:tcPr>
          <w:p w14:paraId="6A29BDFE" w14:textId="06F615DE" w:rsidR="00615113" w:rsidRDefault="00615113" w:rsidP="00424162">
            <w:pPr>
              <w:jc w:val="both"/>
              <w:rPr>
                <w:rFonts w:asciiTheme="minorHAnsi" w:eastAsia="Calibri" w:hAnsiTheme="minorHAnsi" w:cstheme="minorHAnsi"/>
              </w:rPr>
            </w:pPr>
            <w:r>
              <w:rPr>
                <w:rFonts w:asciiTheme="minorHAnsi" w:eastAsia="Calibri" w:hAnsiTheme="minorHAnsi" w:cstheme="minorHAnsi"/>
              </w:rPr>
              <w:t>Once restrictions allow, ensure enquires return to a circle with facilitators sitting with the groups to avoid a teacher/pupil dynamic during a community of enquiry.</w:t>
            </w:r>
          </w:p>
          <w:p w14:paraId="29B1A50A" w14:textId="0135DAD3" w:rsidR="00F02235" w:rsidRDefault="00F02235" w:rsidP="00424162">
            <w:pPr>
              <w:jc w:val="both"/>
              <w:rPr>
                <w:rFonts w:asciiTheme="minorHAnsi" w:eastAsia="Calibri" w:hAnsiTheme="minorHAnsi" w:cstheme="minorHAnsi"/>
              </w:rPr>
            </w:pPr>
            <w:r>
              <w:rPr>
                <w:rFonts w:asciiTheme="minorHAnsi" w:eastAsia="Calibri" w:hAnsiTheme="minorHAnsi" w:cstheme="minorHAnsi"/>
              </w:rPr>
              <w:t>Encourage pupils to build on or challenge opinions within dialogue to avoid simple opinion giving</w:t>
            </w:r>
            <w:r w:rsidR="00132E32">
              <w:rPr>
                <w:rFonts w:asciiTheme="minorHAnsi" w:eastAsia="Calibri" w:hAnsiTheme="minorHAnsi" w:cstheme="minorHAnsi"/>
              </w:rPr>
              <w:t xml:space="preserve">; this could </w:t>
            </w:r>
            <w:r w:rsidR="00365112">
              <w:rPr>
                <w:rFonts w:asciiTheme="minorHAnsi" w:eastAsia="Calibri" w:hAnsiTheme="minorHAnsi" w:cstheme="minorHAnsi"/>
              </w:rPr>
              <w:t>be modelling or</w:t>
            </w:r>
            <w:bookmarkStart w:id="0" w:name="_GoBack"/>
            <w:bookmarkEnd w:id="0"/>
            <w:r w:rsidR="00132E32">
              <w:rPr>
                <w:rFonts w:asciiTheme="minorHAnsi" w:eastAsia="Calibri" w:hAnsiTheme="minorHAnsi" w:cstheme="minorHAnsi"/>
              </w:rPr>
              <w:t xml:space="preserve"> challenge from facilitators or signalling via hand signals or cards.</w:t>
            </w:r>
          </w:p>
          <w:p w14:paraId="6F4463F1" w14:textId="46772320" w:rsidR="00AB2E57" w:rsidRDefault="00AB2E57" w:rsidP="00424162">
            <w:pPr>
              <w:jc w:val="both"/>
              <w:rPr>
                <w:rFonts w:asciiTheme="minorHAnsi" w:eastAsia="Calibri" w:hAnsiTheme="minorHAnsi" w:cstheme="minorHAnsi"/>
              </w:rPr>
            </w:pPr>
            <w:r>
              <w:rPr>
                <w:rFonts w:asciiTheme="minorHAnsi" w:eastAsia="Calibri" w:hAnsiTheme="minorHAnsi" w:cstheme="minorHAnsi"/>
              </w:rPr>
              <w:t>Encourage more pupil autonomy within P4C practice, ensuring they set and revise their own ground rules, review and respond to their own enquiries and possibly consider ambassadors to support facilitators across school (once restrictions allow).</w:t>
            </w:r>
          </w:p>
          <w:p w14:paraId="69FEF19A" w14:textId="1655A916" w:rsidR="00217C4D" w:rsidRPr="00F22FDB" w:rsidRDefault="00217C4D" w:rsidP="00424162">
            <w:pPr>
              <w:jc w:val="both"/>
              <w:rPr>
                <w:rFonts w:asciiTheme="minorHAnsi" w:eastAsia="Calibri" w:hAnsiTheme="minorHAnsi" w:cstheme="minorHAnsi"/>
              </w:rPr>
            </w:pPr>
            <w:r w:rsidRPr="00F22FDB">
              <w:rPr>
                <w:rFonts w:asciiTheme="minorHAnsi" w:eastAsia="Calibri" w:hAnsiTheme="minorHAnsi" w:cstheme="minorHAnsi"/>
              </w:rPr>
              <w:t xml:space="preserve">P4C Lead to </w:t>
            </w:r>
            <w:r w:rsidR="00AB2E57">
              <w:rPr>
                <w:rFonts w:asciiTheme="minorHAnsi" w:eastAsia="Calibri" w:hAnsiTheme="minorHAnsi" w:cstheme="minorHAnsi"/>
              </w:rPr>
              <w:t>continue to develop effective peer monitoring to support ongoing development of facilitation skills – link to the award criteria statements if helpful and will ensure the rigour in P4C practice.</w:t>
            </w:r>
          </w:p>
          <w:p w14:paraId="40944EF9" w14:textId="77777777" w:rsidR="00217C4D" w:rsidRPr="00F22FDB" w:rsidRDefault="00217C4D" w:rsidP="00424162">
            <w:pPr>
              <w:jc w:val="both"/>
              <w:rPr>
                <w:rFonts w:asciiTheme="minorHAnsi" w:eastAsia="Calibri" w:hAnsiTheme="minorHAnsi" w:cstheme="minorHAnsi"/>
              </w:rPr>
            </w:pPr>
            <w:r w:rsidRPr="00F22FDB">
              <w:rPr>
                <w:rFonts w:asciiTheme="minorHAnsi" w:eastAsia="Calibri" w:hAnsiTheme="minorHAnsi" w:cstheme="minorHAnsi"/>
              </w:rPr>
              <w:t>Involve non-teaching staff in P4C to maximise opportunities at lunchtimes or before/after school.</w:t>
            </w:r>
          </w:p>
          <w:p w14:paraId="6FE6F3A3" w14:textId="77777777" w:rsidR="006D7C23" w:rsidRDefault="00217C4D" w:rsidP="00F45952">
            <w:pPr>
              <w:jc w:val="both"/>
              <w:rPr>
                <w:rFonts w:asciiTheme="minorHAnsi" w:eastAsia="Calibri" w:hAnsiTheme="minorHAnsi" w:cstheme="minorHAnsi"/>
              </w:rPr>
            </w:pPr>
            <w:r w:rsidRPr="00F22FDB">
              <w:rPr>
                <w:rFonts w:asciiTheme="minorHAnsi" w:eastAsia="Calibri" w:hAnsiTheme="minorHAnsi" w:cstheme="minorHAnsi"/>
              </w:rPr>
              <w:t xml:space="preserve">Consider </w:t>
            </w:r>
            <w:r w:rsidR="00615113">
              <w:rPr>
                <w:rFonts w:asciiTheme="minorHAnsi" w:eastAsia="Calibri" w:hAnsiTheme="minorHAnsi" w:cstheme="minorHAnsi"/>
              </w:rPr>
              <w:t xml:space="preserve">staff </w:t>
            </w:r>
            <w:r w:rsidRPr="00F22FDB">
              <w:rPr>
                <w:rFonts w:asciiTheme="minorHAnsi" w:eastAsia="Calibri" w:hAnsiTheme="minorHAnsi" w:cstheme="minorHAnsi"/>
              </w:rPr>
              <w:t>accessing ongoing CPD such as P4C in Practice workshops</w:t>
            </w:r>
            <w:r w:rsidR="00615113">
              <w:rPr>
                <w:rFonts w:asciiTheme="minorHAnsi" w:eastAsia="Calibri" w:hAnsiTheme="minorHAnsi" w:cstheme="minorHAnsi"/>
              </w:rPr>
              <w:t xml:space="preserve"> </w:t>
            </w:r>
            <w:r w:rsidR="00F45952">
              <w:rPr>
                <w:rFonts w:asciiTheme="minorHAnsi" w:eastAsia="Calibri" w:hAnsiTheme="minorHAnsi" w:cstheme="minorHAnsi"/>
              </w:rPr>
              <w:t xml:space="preserve">particularly useful for developing practice in </w:t>
            </w:r>
            <w:r w:rsidR="00615113">
              <w:rPr>
                <w:rFonts w:asciiTheme="minorHAnsi" w:eastAsia="Calibri" w:hAnsiTheme="minorHAnsi" w:cstheme="minorHAnsi"/>
              </w:rPr>
              <w:t xml:space="preserve">EYFS or </w:t>
            </w:r>
            <w:r w:rsidR="00F45952">
              <w:rPr>
                <w:rFonts w:asciiTheme="minorHAnsi" w:eastAsia="Calibri" w:hAnsiTheme="minorHAnsi" w:cstheme="minorHAnsi"/>
              </w:rPr>
              <w:t>facilitation.</w:t>
            </w:r>
          </w:p>
          <w:p w14:paraId="211405C1" w14:textId="77777777" w:rsidR="00AB2E57" w:rsidRDefault="00AB2E57" w:rsidP="00AB2E57">
            <w:pPr>
              <w:jc w:val="both"/>
              <w:rPr>
                <w:rFonts w:asciiTheme="minorHAnsi" w:hAnsiTheme="minorHAnsi" w:cstheme="minorHAnsi"/>
              </w:rPr>
            </w:pPr>
            <w:r>
              <w:rPr>
                <w:rFonts w:asciiTheme="minorHAnsi" w:hAnsiTheme="minorHAnsi" w:cstheme="minorHAnsi"/>
              </w:rPr>
              <w:t>Continue to encourage f</w:t>
            </w:r>
            <w:r>
              <w:rPr>
                <w:rFonts w:asciiTheme="minorHAnsi" w:hAnsiTheme="minorHAnsi" w:cstheme="minorHAnsi"/>
              </w:rPr>
              <w:t xml:space="preserve">acilitators to plan in cycles of enquiries with specific enquiry reviews </w:t>
            </w:r>
            <w:r>
              <w:rPr>
                <w:rFonts w:asciiTheme="minorHAnsi" w:hAnsiTheme="minorHAnsi" w:cstheme="minorHAnsi"/>
              </w:rPr>
              <w:t>to support pupils understanding of concepts or practice P4C skills such as questioning or 4C’s thinking. Attendance on the L2A courses will be very helpful for this work and the L2B course should be considered for the next academic year also.</w:t>
            </w:r>
          </w:p>
          <w:p w14:paraId="7DF421C7" w14:textId="35F64498" w:rsidR="001D41F3" w:rsidRPr="008D4927" w:rsidRDefault="001D41F3" w:rsidP="00AB2E57">
            <w:pPr>
              <w:jc w:val="both"/>
              <w:rPr>
                <w:rFonts w:ascii="Calibri Light" w:eastAsia="Calibri" w:hAnsi="Calibri Light" w:cs="Calibri Light"/>
              </w:rPr>
            </w:pPr>
            <w:r>
              <w:rPr>
                <w:rFonts w:asciiTheme="minorHAnsi" w:hAnsiTheme="minorHAnsi" w:cstheme="minorHAnsi"/>
              </w:rPr>
              <w:t>When we are able to visit the school next year it would also be beneficial to see how pupils P4C skills progress from EYFS up to Yr6; what are the building blocks at the early stages that then support full philosophical dialogue and thinking in upper KS2?</w:t>
            </w:r>
          </w:p>
        </w:tc>
      </w:tr>
    </w:tbl>
    <w:p w14:paraId="27BAA123" w14:textId="612BEB04" w:rsidR="00ED0ECE" w:rsidRPr="006D7C23" w:rsidRDefault="00ED0ECE" w:rsidP="006D7C23">
      <w:pPr>
        <w:jc w:val="center"/>
        <w:rPr>
          <w:rFonts w:asciiTheme="minorHAnsi" w:hAnsiTheme="minorHAnsi" w:cs="Arial"/>
          <w:b/>
          <w:sz w:val="22"/>
          <w:szCs w:val="22"/>
        </w:rPr>
      </w:pPr>
    </w:p>
    <w:sectPr w:rsidR="00ED0ECE" w:rsidRPr="006D7C23" w:rsidSect="00ED0ECE">
      <w:headerReference w:type="default" r:id="rId11"/>
      <w:footerReference w:type="default" r:id="rId12"/>
      <w:pgSz w:w="16838" w:h="11906" w:orient="landscape"/>
      <w:pgMar w:top="1134" w:right="1560" w:bottom="707" w:left="1134"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12B30" w14:textId="77777777" w:rsidR="0075440A" w:rsidRDefault="0075440A" w:rsidP="00780CA6">
      <w:r>
        <w:separator/>
      </w:r>
    </w:p>
  </w:endnote>
  <w:endnote w:type="continuationSeparator" w:id="0">
    <w:p w14:paraId="7E14343F" w14:textId="77777777" w:rsidR="0075440A" w:rsidRDefault="0075440A" w:rsidP="00780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EF7B6" w14:textId="77777777" w:rsidR="00072C58" w:rsidRDefault="00072C58" w:rsidP="00072C58">
    <w:pPr>
      <w:jc w:val="center"/>
      <w:rPr>
        <w:rFonts w:ascii="Calibri" w:hAnsi="Calibri" w:cs="Calibri"/>
        <w:noProof/>
        <w:color w:val="808080" w:themeColor="background1" w:themeShade="80"/>
        <w:sz w:val="20"/>
        <w:szCs w:val="20"/>
        <w:lang w:eastAsia="en-GB"/>
      </w:rPr>
    </w:pPr>
    <w:r w:rsidRPr="00A40413">
      <w:rPr>
        <w:rStyle w:val="PageNumber"/>
        <w:rFonts w:ascii="Calibri" w:hAnsi="Calibri" w:cs="Calibri"/>
        <w:b/>
        <w:color w:val="0000CC"/>
        <w:sz w:val="20"/>
        <w:szCs w:val="20"/>
      </w:rPr>
      <w:t>SAPERE</w:t>
    </w:r>
    <w:r w:rsidRPr="00893029">
      <w:rPr>
        <w:rStyle w:val="PageNumber"/>
        <w:rFonts w:ascii="Calibri" w:hAnsi="Calibri" w:cs="Calibri"/>
        <w:color w:val="808080" w:themeColor="background1" w:themeShade="80"/>
        <w:sz w:val="20"/>
        <w:szCs w:val="20"/>
      </w:rPr>
      <w:t xml:space="preserve"> | </w:t>
    </w:r>
    <w:r w:rsidRPr="00893029">
      <w:rPr>
        <w:rFonts w:ascii="Calibri" w:hAnsi="Calibri" w:cs="Calibri"/>
        <w:noProof/>
        <w:color w:val="808080" w:themeColor="background1" w:themeShade="80"/>
        <w:sz w:val="20"/>
        <w:szCs w:val="20"/>
        <w:lang w:eastAsia="en-GB"/>
      </w:rPr>
      <w:t>Culham Innovation Centre | D5 Culham Science Park | Abingdon | OX14 3DB</w:t>
    </w:r>
  </w:p>
  <w:p w14:paraId="7671EB36" w14:textId="77777777" w:rsidR="00072C58" w:rsidRDefault="00072C58" w:rsidP="00072C58">
    <w:pPr>
      <w:jc w:val="center"/>
      <w:rPr>
        <w:rFonts w:asciiTheme="majorHAnsi" w:hAnsiTheme="majorHAnsi"/>
        <w:color w:val="808080" w:themeColor="background1" w:themeShade="80"/>
        <w:sz w:val="20"/>
        <w:szCs w:val="20"/>
      </w:rPr>
    </w:pPr>
    <w:r w:rsidRPr="00893029">
      <w:rPr>
        <w:rFonts w:ascii="Calibri" w:hAnsi="Calibri" w:cs="Calibri"/>
        <w:noProof/>
        <w:color w:val="808080" w:themeColor="background1" w:themeShade="80"/>
        <w:sz w:val="20"/>
        <w:szCs w:val="20"/>
        <w:lang w:eastAsia="en-GB"/>
      </w:rPr>
      <w:t xml:space="preserve">Registered charity 1144595; registered company number 7821030 </w:t>
    </w:r>
    <w:hyperlink r:id="rId1" w:history="1">
      <w:r w:rsidRPr="009A3C61">
        <w:rPr>
          <w:rStyle w:val="Hyperlink"/>
          <w:rFonts w:asciiTheme="majorHAnsi" w:hAnsiTheme="majorHAnsi"/>
          <w:sz w:val="20"/>
          <w:szCs w:val="20"/>
        </w:rPr>
        <w:t>www.sapere.org.uk</w:t>
      </w:r>
    </w:hyperlink>
  </w:p>
  <w:p w14:paraId="0B597E9E" w14:textId="77777777" w:rsidR="00072C58" w:rsidRPr="00D614D4" w:rsidRDefault="00072C58" w:rsidP="00072C58">
    <w:pPr>
      <w:jc w:val="center"/>
      <w:rPr>
        <w:rFonts w:ascii="Calibri" w:hAnsi="Calibri" w:cs="Calibri"/>
        <w:noProof/>
        <w:color w:val="808080" w:themeColor="background1" w:themeShade="80"/>
        <w:sz w:val="20"/>
        <w:szCs w:val="20"/>
        <w:lang w:eastAsia="en-GB"/>
      </w:rPr>
    </w:pPr>
    <w:r w:rsidRPr="00A40413">
      <w:rPr>
        <w:rFonts w:asciiTheme="majorHAnsi" w:hAnsiTheme="majorHAnsi"/>
        <w:b/>
        <w:sz w:val="20"/>
        <w:szCs w:val="20"/>
      </w:rPr>
      <w:t>© SAPERE 2018</w:t>
    </w:r>
  </w:p>
  <w:p w14:paraId="2AD3C169" w14:textId="77777777" w:rsidR="0075440A" w:rsidRDefault="0075440A" w:rsidP="00273961">
    <w:pPr>
      <w:pStyle w:val="Footer"/>
      <w:jc w:val="right"/>
      <w:rPr>
        <w:sz w:val="18"/>
        <w:szCs w:val="18"/>
      </w:rPr>
    </w:pPr>
  </w:p>
  <w:p w14:paraId="18AFA8CC" w14:textId="77777777" w:rsidR="0075440A" w:rsidRDefault="00754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0683C" w14:textId="77777777" w:rsidR="0075440A" w:rsidRDefault="0075440A" w:rsidP="00780CA6">
      <w:r>
        <w:separator/>
      </w:r>
    </w:p>
  </w:footnote>
  <w:footnote w:type="continuationSeparator" w:id="0">
    <w:p w14:paraId="39598354" w14:textId="77777777" w:rsidR="0075440A" w:rsidRDefault="0075440A" w:rsidP="00780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BC7C2" w14:textId="461FB1D7" w:rsidR="0075440A" w:rsidRDefault="00072C58" w:rsidP="00780CA6">
    <w:pPr>
      <w:pStyle w:val="Header"/>
      <w:tabs>
        <w:tab w:val="left" w:pos="1418"/>
      </w:tabs>
      <w:rPr>
        <w:b/>
        <w:sz w:val="40"/>
        <w:szCs w:val="40"/>
      </w:rPr>
    </w:pPr>
    <w:r>
      <w:rPr>
        <w:rFonts w:cs="Arial"/>
        <w:noProof/>
        <w:lang w:val="en-US"/>
      </w:rPr>
      <w:drawing>
        <wp:anchor distT="0" distB="0" distL="114300" distR="114300" simplePos="0" relativeHeight="251666432" behindDoc="1" locked="0" layoutInCell="1" allowOverlap="1" wp14:anchorId="7DC7BE9D" wp14:editId="70EB2B99">
          <wp:simplePos x="0" y="0"/>
          <wp:positionH relativeFrom="margin">
            <wp:posOffset>8534400</wp:posOffset>
          </wp:positionH>
          <wp:positionV relativeFrom="paragraph">
            <wp:posOffset>-257810</wp:posOffset>
          </wp:positionV>
          <wp:extent cx="1344930" cy="790575"/>
          <wp:effectExtent l="0" t="0" r="7620" b="9525"/>
          <wp:wrapTight wrapText="bothSides">
            <wp:wrapPolygon edited="0">
              <wp:start x="0" y="0"/>
              <wp:lineTo x="0" y="21340"/>
              <wp:lineTo x="21416" y="21340"/>
              <wp:lineTo x="214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pere logo Gold.jpg"/>
                  <pic:cNvPicPr/>
                </pic:nvPicPr>
                <pic:blipFill>
                  <a:blip r:embed="rId1">
                    <a:extLst>
                      <a:ext uri="{28A0092B-C50C-407E-A947-70E740481C1C}">
                        <a14:useLocalDpi xmlns:a14="http://schemas.microsoft.com/office/drawing/2010/main" val="0"/>
                      </a:ext>
                    </a:extLst>
                  </a:blip>
                  <a:stretch>
                    <a:fillRect/>
                  </a:stretch>
                </pic:blipFill>
                <pic:spPr>
                  <a:xfrm>
                    <a:off x="0" y="0"/>
                    <a:ext cx="1344930" cy="790575"/>
                  </a:xfrm>
                  <a:prstGeom prst="rect">
                    <a:avLst/>
                  </a:prstGeom>
                </pic:spPr>
              </pic:pic>
            </a:graphicData>
          </a:graphic>
          <wp14:sizeRelH relativeFrom="page">
            <wp14:pctWidth>0</wp14:pctWidth>
          </wp14:sizeRelH>
          <wp14:sizeRelV relativeFrom="page">
            <wp14:pctHeight>0</wp14:pctHeight>
          </wp14:sizeRelV>
        </wp:anchor>
      </w:drawing>
    </w:r>
    <w:r w:rsidR="0075440A">
      <w:tab/>
    </w:r>
    <w:r w:rsidR="0075440A" w:rsidRPr="00F415F8">
      <w:rPr>
        <w:noProof/>
        <w:lang w:val="en-US"/>
      </w:rPr>
      <w:drawing>
        <wp:anchor distT="0" distB="0" distL="114300" distR="114300" simplePos="0" relativeHeight="251664384" behindDoc="0" locked="0" layoutInCell="1" allowOverlap="1" wp14:anchorId="2A99FEF3" wp14:editId="70D6683F">
          <wp:simplePos x="0" y="0"/>
          <wp:positionH relativeFrom="column">
            <wp:posOffset>-81915</wp:posOffset>
          </wp:positionH>
          <wp:positionV relativeFrom="paragraph">
            <wp:posOffset>-202565</wp:posOffset>
          </wp:positionV>
          <wp:extent cx="819150" cy="704850"/>
          <wp:effectExtent l="19050" t="0" r="0" b="0"/>
          <wp:wrapNone/>
          <wp:docPr id="5" name="Picture 0" descr="SAPERE logo Children, Colleges, Communit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PERE logo Children, Colleges, Communities.jpg"/>
                  <pic:cNvPicPr/>
                </pic:nvPicPr>
                <pic:blipFill>
                  <a:blip r:embed="rId2"/>
                  <a:stretch>
                    <a:fillRect/>
                  </a:stretch>
                </pic:blipFill>
                <pic:spPr>
                  <a:xfrm>
                    <a:off x="0" y="0"/>
                    <a:ext cx="819150" cy="704850"/>
                  </a:xfrm>
                  <a:prstGeom prst="rect">
                    <a:avLst/>
                  </a:prstGeom>
                </pic:spPr>
              </pic:pic>
            </a:graphicData>
          </a:graphic>
        </wp:anchor>
      </w:drawing>
    </w:r>
    <w:r w:rsidR="0075440A">
      <w:rPr>
        <w:b/>
        <w:sz w:val="40"/>
        <w:szCs w:val="40"/>
      </w:rPr>
      <w:t xml:space="preserve">Gold Award </w:t>
    </w:r>
    <w:r w:rsidR="008D4927">
      <w:rPr>
        <w:b/>
        <w:sz w:val="40"/>
        <w:szCs w:val="40"/>
      </w:rPr>
      <w:t xml:space="preserve">Feedback </w:t>
    </w:r>
    <w:r w:rsidR="00393E17">
      <w:rPr>
        <w:b/>
        <w:sz w:val="40"/>
        <w:szCs w:val="40"/>
      </w:rPr>
      <w:t>Form</w:t>
    </w:r>
    <w:r w:rsidRPr="00072C58">
      <w:rPr>
        <w:rFonts w:cs="Arial"/>
        <w:noProof/>
        <w:lang w:eastAsia="en-GB"/>
      </w:rPr>
      <w:t xml:space="preserve"> </w:t>
    </w:r>
  </w:p>
  <w:p w14:paraId="286B5C1B" w14:textId="77777777" w:rsidR="0075440A" w:rsidRPr="00780CA6" w:rsidRDefault="0075440A" w:rsidP="00780CA6">
    <w:pPr>
      <w:pStyle w:val="Header"/>
      <w:tabs>
        <w:tab w:val="left" w:pos="1985"/>
      </w:tabs>
      <w:rPr>
        <w:b/>
        <w:sz w:val="40"/>
        <w:szCs w:val="40"/>
      </w:rPr>
    </w:pPr>
    <w:r>
      <w:rPr>
        <w:b/>
        <w:noProof/>
        <w:sz w:val="40"/>
        <w:szCs w:val="40"/>
        <w:lang w:val="en-US"/>
      </w:rPr>
      <mc:AlternateContent>
        <mc:Choice Requires="wps">
          <w:drawing>
            <wp:anchor distT="0" distB="0" distL="114300" distR="114300" simplePos="0" relativeHeight="251660288" behindDoc="0" locked="0" layoutInCell="1" allowOverlap="1" wp14:anchorId="6C6A2D06" wp14:editId="404E2E00">
              <wp:simplePos x="0" y="0"/>
              <wp:positionH relativeFrom="column">
                <wp:posOffset>-5715</wp:posOffset>
              </wp:positionH>
              <wp:positionV relativeFrom="paragraph">
                <wp:posOffset>278130</wp:posOffset>
              </wp:positionV>
              <wp:extent cx="6339205" cy="9525"/>
              <wp:effectExtent l="13335" t="11430" r="10160" b="762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39205" cy="9525"/>
                      </a:xfrm>
                      <a:prstGeom prst="straightConnector1">
                        <a:avLst/>
                      </a:prstGeom>
                      <a:noFill/>
                      <a:ln w="31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AC211C" id="_x0000_t32" coordsize="21600,21600" o:spt="32" o:oned="t" path="m,l21600,21600e" filled="f">
              <v:path arrowok="t" fillok="f" o:connecttype="none"/>
              <o:lock v:ext="edit" shapetype="t"/>
            </v:shapetype>
            <v:shape id="AutoShape 1" o:spid="_x0000_s1026" type="#_x0000_t32" style="position:absolute;margin-left:-.45pt;margin-top:21.9pt;width:499.1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B/BQIAANMDAAAOAAAAZHJzL2Uyb0RvYy54bWysU02P2yAQvVfqf0DcEzufTaI4q5WT9LLt&#10;Rtpt7wSwjYoZBGycqOp/70C8abe9VfUBATPvzZvHeH13bjU5SecVmIKOhjkl0nAQytQF/fK8Hywo&#10;8YEZwTQYWdCL9PRu8/7durMrOYYGtJCOIInxq84WtAnBrrLM80a2zA/BSoPBClzLAh5dnQnHOmRv&#10;dTbO83nWgRPWAZfe4+32GqSbxF9VkofHqvIyEF1Q1BbS6tJ6jGu2WbNV7ZhtFO9lsH9Q0TJlsOiN&#10;assCIy9O/UXVKu7AQxWGHNoMqkpxmXrAbkb5H908NczK1Aua4+3NJv//aPnn08ERJQo6pcSwFp/o&#10;/iVAqkxG0Z7O+hVmlebgYoP8bJ7sA/BvnhgoG2ZqmZKfLxaxCZG9gcSDt1jk2H0CgTkM+ZNX58q1&#10;pNLKfo3ASI5+kHN6nMvtceQ5EI6X88lkOc5nlHCMLWfjWRSXsVVkiVjrfPgooSVxU1AfHFN1E0ow&#10;BqcA3LUCOz34cAW+AiLYwF5pnYZBG9IVdDL6MEuSPGglYjCmeVcfS+3IicVxSl+v4k2agxcjElkj&#10;mdj1+8CUvu5RtTaRD3tDOf3uOi/fl/lyt9gtpoPpeL4bTHMhBvf7cjqY71HSdrIty+3oR1/1FZ8c&#10;jyZfn+sI4nJwsctoPk5OMqqf8jiav59T1q9/cfMTAAD//wMAUEsDBBQABgAIAAAAIQDMqO833QAA&#10;AAcBAAAPAAAAZHJzL2Rvd25yZXYueG1sTI/BTsMwEETvSPyDtUhcqtaBpIWEOBVC6jWCgNSrG2+T&#10;CHsdxW4b+HqWExxnZzTzttzOzoozTmHwpOBulYBAar0ZqFPw8b5bPoIIUZPR1hMq+MIA2+r6qtSF&#10;8Rd6w3MTO8ElFAqtoI9xLKQMbY9Oh5Ufkdg7+snpyHLqpJn0hcudlfdJspFOD8QLvR7xpcf2szk5&#10;BXsXZ/u6WA/HOhsX4TutG72rlbq9mZ+fQESc418YfvEZHSpmOvgTmSCsgmXOQQVZyg+wnecPGYgD&#10;H9YpyKqU//mrHwAAAP//AwBQSwECLQAUAAYACAAAACEAtoM4kv4AAADhAQAAEwAAAAAAAAAAAAAA&#10;AAAAAAAAW0NvbnRlbnRfVHlwZXNdLnhtbFBLAQItABQABgAIAAAAIQA4/SH/1gAAAJQBAAALAAAA&#10;AAAAAAAAAAAAAC8BAABfcmVscy8ucmVsc1BLAQItABQABgAIAAAAIQC+LUB/BQIAANMDAAAOAAAA&#10;AAAAAAAAAAAAAC4CAABkcnMvZTJvRG9jLnhtbFBLAQItABQABgAIAAAAIQDMqO833QAAAAcBAAAP&#10;AAAAAAAAAAAAAAAAAF8EAABkcnMvZG93bnJldi54bWxQSwUGAAAAAAQABADzAAAAaQUAAAAA&#10;"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E26"/>
    <w:multiLevelType w:val="hybridMultilevel"/>
    <w:tmpl w:val="E7B0C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E44DCC"/>
    <w:multiLevelType w:val="hybridMultilevel"/>
    <w:tmpl w:val="B9429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CC43E5"/>
    <w:multiLevelType w:val="hybridMultilevel"/>
    <w:tmpl w:val="E7601104"/>
    <w:lvl w:ilvl="0" w:tplc="04CEBB84">
      <w:start w:val="1"/>
      <w:numFmt w:val="decimal"/>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D06E6F"/>
    <w:multiLevelType w:val="hybridMultilevel"/>
    <w:tmpl w:val="B4826C7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083D62"/>
    <w:multiLevelType w:val="hybridMultilevel"/>
    <w:tmpl w:val="20A85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9F0DAC"/>
    <w:multiLevelType w:val="hybridMultilevel"/>
    <w:tmpl w:val="61F67C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1D5B37"/>
    <w:multiLevelType w:val="hybridMultilevel"/>
    <w:tmpl w:val="4CBC37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564A94"/>
    <w:multiLevelType w:val="hybridMultilevel"/>
    <w:tmpl w:val="A41C31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897A27"/>
    <w:multiLevelType w:val="hybridMultilevel"/>
    <w:tmpl w:val="E9924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1B6FC2"/>
    <w:multiLevelType w:val="hybridMultilevel"/>
    <w:tmpl w:val="8BA6009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E43303"/>
    <w:multiLevelType w:val="hybridMultilevel"/>
    <w:tmpl w:val="65A0323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D2309D"/>
    <w:multiLevelType w:val="hybridMultilevel"/>
    <w:tmpl w:val="5C8CC4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EE812E9"/>
    <w:multiLevelType w:val="hybridMultilevel"/>
    <w:tmpl w:val="4BB0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F5729C"/>
    <w:multiLevelType w:val="hybridMultilevel"/>
    <w:tmpl w:val="57A015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235F1A"/>
    <w:multiLevelType w:val="hybridMultilevel"/>
    <w:tmpl w:val="6C64C82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5"/>
  </w:num>
  <w:num w:numId="5">
    <w:abstractNumId w:val="11"/>
  </w:num>
  <w:num w:numId="6">
    <w:abstractNumId w:val="13"/>
  </w:num>
  <w:num w:numId="7">
    <w:abstractNumId w:val="14"/>
  </w:num>
  <w:num w:numId="8">
    <w:abstractNumId w:val="3"/>
  </w:num>
  <w:num w:numId="9">
    <w:abstractNumId w:val="9"/>
  </w:num>
  <w:num w:numId="10">
    <w:abstractNumId w:val="6"/>
  </w:num>
  <w:num w:numId="11">
    <w:abstractNumId w:val="10"/>
  </w:num>
  <w:num w:numId="12">
    <w:abstractNumId w:val="12"/>
  </w:num>
  <w:num w:numId="13">
    <w:abstractNumId w:val="8"/>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CA6"/>
    <w:rsid w:val="00017460"/>
    <w:rsid w:val="000200D5"/>
    <w:rsid w:val="00066EA9"/>
    <w:rsid w:val="00072C58"/>
    <w:rsid w:val="00097441"/>
    <w:rsid w:val="000B4506"/>
    <w:rsid w:val="000C7F96"/>
    <w:rsid w:val="00132E32"/>
    <w:rsid w:val="00140685"/>
    <w:rsid w:val="0015645D"/>
    <w:rsid w:val="00160463"/>
    <w:rsid w:val="001730C0"/>
    <w:rsid w:val="001A1CD2"/>
    <w:rsid w:val="001A5526"/>
    <w:rsid w:val="001D41F3"/>
    <w:rsid w:val="00217C4D"/>
    <w:rsid w:val="00227C00"/>
    <w:rsid w:val="00233133"/>
    <w:rsid w:val="002675AD"/>
    <w:rsid w:val="00273961"/>
    <w:rsid w:val="002D0A74"/>
    <w:rsid w:val="0033377E"/>
    <w:rsid w:val="00346E1E"/>
    <w:rsid w:val="00365112"/>
    <w:rsid w:val="00383167"/>
    <w:rsid w:val="00393E17"/>
    <w:rsid w:val="003B5A09"/>
    <w:rsid w:val="004143B8"/>
    <w:rsid w:val="00424162"/>
    <w:rsid w:val="004703FF"/>
    <w:rsid w:val="004A2FAA"/>
    <w:rsid w:val="004B3F25"/>
    <w:rsid w:val="005662FA"/>
    <w:rsid w:val="00615113"/>
    <w:rsid w:val="00664566"/>
    <w:rsid w:val="006B0FF7"/>
    <w:rsid w:val="006D7C23"/>
    <w:rsid w:val="00713F66"/>
    <w:rsid w:val="007171D8"/>
    <w:rsid w:val="0075440A"/>
    <w:rsid w:val="00780CA6"/>
    <w:rsid w:val="00786F3D"/>
    <w:rsid w:val="00797E19"/>
    <w:rsid w:val="007A1B6E"/>
    <w:rsid w:val="007B657E"/>
    <w:rsid w:val="007C4BB7"/>
    <w:rsid w:val="00816067"/>
    <w:rsid w:val="00887768"/>
    <w:rsid w:val="008D4927"/>
    <w:rsid w:val="00921EF8"/>
    <w:rsid w:val="00970C76"/>
    <w:rsid w:val="00985649"/>
    <w:rsid w:val="009B58A4"/>
    <w:rsid w:val="009F116A"/>
    <w:rsid w:val="00A60310"/>
    <w:rsid w:val="00A731C2"/>
    <w:rsid w:val="00A82136"/>
    <w:rsid w:val="00A93818"/>
    <w:rsid w:val="00AB2E57"/>
    <w:rsid w:val="00AE7FD6"/>
    <w:rsid w:val="00B07F4A"/>
    <w:rsid w:val="00B13232"/>
    <w:rsid w:val="00B63A83"/>
    <w:rsid w:val="00B700F8"/>
    <w:rsid w:val="00B708EF"/>
    <w:rsid w:val="00B73B69"/>
    <w:rsid w:val="00BB5BF1"/>
    <w:rsid w:val="00BC7A27"/>
    <w:rsid w:val="00BE7C36"/>
    <w:rsid w:val="00CC3076"/>
    <w:rsid w:val="00D00072"/>
    <w:rsid w:val="00D14D55"/>
    <w:rsid w:val="00D1631E"/>
    <w:rsid w:val="00D511D0"/>
    <w:rsid w:val="00D81443"/>
    <w:rsid w:val="00DA0155"/>
    <w:rsid w:val="00DA0DA4"/>
    <w:rsid w:val="00DE56C2"/>
    <w:rsid w:val="00E0756F"/>
    <w:rsid w:val="00E1266A"/>
    <w:rsid w:val="00E76CDA"/>
    <w:rsid w:val="00ED0ECE"/>
    <w:rsid w:val="00EF2883"/>
    <w:rsid w:val="00F02235"/>
    <w:rsid w:val="00F03881"/>
    <w:rsid w:val="00F11683"/>
    <w:rsid w:val="00F22FDB"/>
    <w:rsid w:val="00F415F8"/>
    <w:rsid w:val="00F45952"/>
    <w:rsid w:val="00F66136"/>
    <w:rsid w:val="00FC0372"/>
    <w:rsid w:val="00FC1E89"/>
    <w:rsid w:val="00FD3C77"/>
    <w:rsid w:val="00FF14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7F9E4D"/>
  <w15:docId w15:val="{F4BAFF2A-E649-48DC-8B48-5983293B5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E89"/>
    <w:pPr>
      <w:spacing w:after="0" w:line="240" w:lineRule="auto"/>
    </w:pPr>
    <w:rPr>
      <w:rFonts w:ascii="Times New Roman" w:eastAsia="Times New Roman" w:hAnsi="Times New Roman" w:cs="Times New Roman"/>
      <w:sz w:val="24"/>
      <w:szCs w:val="24"/>
    </w:rPr>
  </w:style>
  <w:style w:type="paragraph" w:styleId="Heading8">
    <w:name w:val="heading 8"/>
    <w:basedOn w:val="Normal"/>
    <w:next w:val="Normal"/>
    <w:link w:val="Heading8Char"/>
    <w:uiPriority w:val="99"/>
    <w:qFormat/>
    <w:rsid w:val="00FC1E89"/>
    <w:pPr>
      <w:keepNext/>
      <w:jc w:val="both"/>
      <w:outlineLvl w:val="7"/>
    </w:pPr>
    <w:rPr>
      <w:rFonts w:ascii="Gill Sans" w:hAnsi="Gill Sans" w:cs="Gill San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CA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80CA6"/>
  </w:style>
  <w:style w:type="paragraph" w:styleId="Footer">
    <w:name w:val="footer"/>
    <w:basedOn w:val="Normal"/>
    <w:link w:val="FooterChar"/>
    <w:uiPriority w:val="99"/>
    <w:unhideWhenUsed/>
    <w:rsid w:val="00780CA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80CA6"/>
  </w:style>
  <w:style w:type="paragraph" w:styleId="BalloonText">
    <w:name w:val="Balloon Text"/>
    <w:basedOn w:val="Normal"/>
    <w:link w:val="BalloonTextChar"/>
    <w:uiPriority w:val="99"/>
    <w:semiHidden/>
    <w:unhideWhenUsed/>
    <w:rsid w:val="00780CA6"/>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80CA6"/>
    <w:rPr>
      <w:rFonts w:ascii="Tahoma" w:hAnsi="Tahoma" w:cs="Tahoma"/>
      <w:sz w:val="16"/>
      <w:szCs w:val="16"/>
    </w:rPr>
  </w:style>
  <w:style w:type="character" w:customStyle="1" w:styleId="Heading8Char">
    <w:name w:val="Heading 8 Char"/>
    <w:basedOn w:val="DefaultParagraphFont"/>
    <w:link w:val="Heading8"/>
    <w:uiPriority w:val="99"/>
    <w:rsid w:val="00FC1E89"/>
    <w:rPr>
      <w:rFonts w:ascii="Gill Sans" w:eastAsia="Times New Roman" w:hAnsi="Gill Sans" w:cs="Gill Sans"/>
      <w:sz w:val="24"/>
      <w:szCs w:val="24"/>
      <w:u w:val="single"/>
    </w:rPr>
  </w:style>
  <w:style w:type="paragraph" w:styleId="BodyTextIndent3">
    <w:name w:val="Body Text Indent 3"/>
    <w:basedOn w:val="Normal"/>
    <w:link w:val="BodyTextIndent3Char"/>
    <w:uiPriority w:val="99"/>
    <w:semiHidden/>
    <w:rsid w:val="00FC1E89"/>
    <w:pPr>
      <w:ind w:left="720"/>
      <w:jc w:val="both"/>
    </w:pPr>
    <w:rPr>
      <w:rFonts w:ascii="Arial" w:hAnsi="Arial" w:cs="Arial"/>
      <w:sz w:val="22"/>
      <w:szCs w:val="22"/>
    </w:rPr>
  </w:style>
  <w:style w:type="character" w:customStyle="1" w:styleId="BodyTextIndent3Char">
    <w:name w:val="Body Text Indent 3 Char"/>
    <w:basedOn w:val="DefaultParagraphFont"/>
    <w:link w:val="BodyTextIndent3"/>
    <w:uiPriority w:val="99"/>
    <w:semiHidden/>
    <w:rsid w:val="00FC1E89"/>
    <w:rPr>
      <w:rFonts w:ascii="Arial" w:eastAsia="Times New Roman" w:hAnsi="Arial" w:cs="Arial"/>
    </w:rPr>
  </w:style>
  <w:style w:type="paragraph" w:styleId="BodyTextIndent">
    <w:name w:val="Body Text Indent"/>
    <w:basedOn w:val="Normal"/>
    <w:link w:val="BodyTextIndentChar"/>
    <w:uiPriority w:val="99"/>
    <w:rsid w:val="00FC1E89"/>
    <w:pPr>
      <w:spacing w:after="120"/>
      <w:ind w:left="283"/>
    </w:pPr>
  </w:style>
  <w:style w:type="character" w:customStyle="1" w:styleId="BodyTextIndentChar">
    <w:name w:val="Body Text Indent Char"/>
    <w:basedOn w:val="DefaultParagraphFont"/>
    <w:link w:val="BodyTextIndent"/>
    <w:uiPriority w:val="99"/>
    <w:rsid w:val="00FC1E89"/>
    <w:rPr>
      <w:rFonts w:ascii="Times New Roman" w:eastAsia="Times New Roman" w:hAnsi="Times New Roman" w:cs="Times New Roman"/>
      <w:sz w:val="24"/>
      <w:szCs w:val="24"/>
    </w:rPr>
  </w:style>
  <w:style w:type="table" w:styleId="TableGrid">
    <w:name w:val="Table Grid"/>
    <w:basedOn w:val="TableNormal"/>
    <w:uiPriority w:val="59"/>
    <w:rsid w:val="00FC03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qFormat/>
    <w:rsid w:val="0015645D"/>
    <w:pPr>
      <w:spacing w:after="200" w:line="276" w:lineRule="auto"/>
      <w:ind w:left="720"/>
      <w:contextualSpacing/>
    </w:pPr>
    <w:rPr>
      <w:rFonts w:ascii="Calibri" w:eastAsia="Calibri" w:hAnsi="Calibri"/>
      <w:sz w:val="22"/>
      <w:szCs w:val="22"/>
    </w:rPr>
  </w:style>
  <w:style w:type="paragraph" w:customStyle="1" w:styleId="Default">
    <w:name w:val="Default"/>
    <w:rsid w:val="00A60310"/>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59"/>
    <w:rsid w:val="00DA0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7768"/>
    <w:rPr>
      <w:color w:val="0000FF" w:themeColor="hyperlink"/>
      <w:u w:val="single"/>
    </w:rPr>
  </w:style>
  <w:style w:type="character" w:styleId="PageNumber">
    <w:name w:val="page number"/>
    <w:unhideWhenUsed/>
    <w:rsid w:val="00072C58"/>
  </w:style>
  <w:style w:type="character" w:styleId="FollowedHyperlink">
    <w:name w:val="FollowedHyperlink"/>
    <w:basedOn w:val="DefaultParagraphFont"/>
    <w:uiPriority w:val="99"/>
    <w:semiHidden/>
    <w:unhideWhenUsed/>
    <w:rsid w:val="008D4927"/>
    <w:rPr>
      <w:color w:val="800080" w:themeColor="followedHyperlink"/>
      <w:u w:val="single"/>
    </w:rPr>
  </w:style>
  <w:style w:type="paragraph" w:styleId="NormalWeb">
    <w:name w:val="Normal (Web)"/>
    <w:basedOn w:val="Normal"/>
    <w:uiPriority w:val="99"/>
    <w:unhideWhenUsed/>
    <w:rsid w:val="008D4927"/>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49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apere.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6739B9BC371E4E820DD2494A1B9002" ma:contentTypeVersion="13" ma:contentTypeDescription="Create a new document." ma:contentTypeScope="" ma:versionID="bcfd9f1f3829f5f96fc06a9b4b4a54cf">
  <xsd:schema xmlns:xsd="http://www.w3.org/2001/XMLSchema" xmlns:xs="http://www.w3.org/2001/XMLSchema" xmlns:p="http://schemas.microsoft.com/office/2006/metadata/properties" xmlns:ns2="aa148688-4f2e-4e23-96bd-b6d9b581f798" xmlns:ns3="ad97d056-613e-4bb0-a8fc-0ede8a525b82" targetNamespace="http://schemas.microsoft.com/office/2006/metadata/properties" ma:root="true" ma:fieldsID="11fcfbbcd5d168156a2a8daa949b1e98" ns2:_="" ns3:_="">
    <xsd:import namespace="aa148688-4f2e-4e23-96bd-b6d9b581f798"/>
    <xsd:import namespace="ad97d056-613e-4bb0-a8fc-0ede8a525b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48688-4f2e-4e23-96bd-b6d9b581f7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97d056-613e-4bb0-a8fc-0ede8a525b8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0A4BB-8472-4A06-A938-E74C1C47A667}">
  <ds:schemaRefs>
    <ds:schemaRef ds:uri="http://schemas.microsoft.com/sharepoint/v3/contenttype/forms"/>
  </ds:schemaRefs>
</ds:datastoreItem>
</file>

<file path=customXml/itemProps2.xml><?xml version="1.0" encoding="utf-8"?>
<ds:datastoreItem xmlns:ds="http://schemas.openxmlformats.org/officeDocument/2006/customXml" ds:itemID="{FE6B29A7-42FD-401C-9E6F-D3AC6AECE7E0}">
  <ds:schemaRefs>
    <ds:schemaRef ds:uri="ad97d056-613e-4bb0-a8fc-0ede8a525b82"/>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a148688-4f2e-4e23-96bd-b6d9b581f798"/>
    <ds:schemaRef ds:uri="http://www.w3.org/XML/1998/namespace"/>
    <ds:schemaRef ds:uri="http://purl.org/dc/dcmitype/"/>
  </ds:schemaRefs>
</ds:datastoreItem>
</file>

<file path=customXml/itemProps3.xml><?xml version="1.0" encoding="utf-8"?>
<ds:datastoreItem xmlns:ds="http://schemas.openxmlformats.org/officeDocument/2006/customXml" ds:itemID="{A17F36CC-59E7-4D16-A5CE-C71557CD4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48688-4f2e-4e23-96bd-b6d9b581f798"/>
    <ds:schemaRef ds:uri="ad97d056-613e-4bb0-a8fc-0ede8a525b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E4F4A1-6A7C-4E86-AF90-9746B515A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Jen Simpson</cp:lastModifiedBy>
  <cp:revision>5</cp:revision>
  <cp:lastPrinted>2013-05-15T15:24:00Z</cp:lastPrinted>
  <dcterms:created xsi:type="dcterms:W3CDTF">2021-06-17T14:06:00Z</dcterms:created>
  <dcterms:modified xsi:type="dcterms:W3CDTF">2021-06-17T14:14:00Z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0x010100866739B9BC371E4E820DD2494A1B9002</vt:lpwstr>
  </property>
  <property fmtid="{D5CDD505-2E9C-101B-9397-08002B2CF9AE}" pid="3" name="Order">
    <vt:r8>4467200</vt:r8>
  </property>
</Properties>
</file>